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35101" w14:textId="77777777" w:rsidR="00F17685" w:rsidRDefault="00F17685" w:rsidP="00C85C7A">
      <w:pPr>
        <w:jc w:val="left"/>
        <w:rPr>
          <w:b/>
          <w:bCs/>
          <w:i/>
          <w:iCs/>
          <w:color w:val="FFFFFF" w:themeColor="background1"/>
          <w:szCs w:val="24"/>
          <w:lang w:eastAsia="fr-FR"/>
        </w:rPr>
      </w:pPr>
    </w:p>
    <w:p w14:paraId="653ADB9B" w14:textId="6C6213ED" w:rsidR="00540A48" w:rsidRPr="00352733" w:rsidRDefault="00540A48" w:rsidP="00C85C7A">
      <w:pPr>
        <w:jc w:val="left"/>
        <w:rPr>
          <w:b/>
          <w:bCs/>
          <w:i/>
          <w:iCs/>
          <w:color w:val="FFFFFF" w:themeColor="background1"/>
          <w:szCs w:val="24"/>
          <w:lang w:eastAsia="fr-FR"/>
        </w:rPr>
      </w:pPr>
      <w:r w:rsidRPr="00352733">
        <w:rPr>
          <w:b/>
          <w:bCs/>
          <w:i/>
          <w:iCs/>
          <w:noProof/>
          <w:color w:val="FFFFFF" w:themeColor="background1"/>
          <w:szCs w:val="24"/>
          <w:lang w:eastAsia="fr-FR"/>
          <w14:ligatures w14:val="standardContextual"/>
        </w:rPr>
        <mc:AlternateContent>
          <mc:Choice Requires="wps">
            <w:drawing>
              <wp:anchor distT="0" distB="0" distL="114300" distR="114300" simplePos="0" relativeHeight="251658241" behindDoc="1" locked="0" layoutInCell="1" allowOverlap="1" wp14:anchorId="70C1FF52" wp14:editId="7B471B01">
                <wp:simplePos x="0" y="0"/>
                <wp:positionH relativeFrom="page">
                  <wp:align>left</wp:align>
                </wp:positionH>
                <wp:positionV relativeFrom="paragraph">
                  <wp:posOffset>-2749737</wp:posOffset>
                </wp:positionV>
                <wp:extent cx="15071725" cy="10657205"/>
                <wp:effectExtent l="0" t="0" r="15875" b="10795"/>
                <wp:wrapNone/>
                <wp:docPr id="2131410159" name="Rectangle 5"/>
                <wp:cNvGraphicFramePr/>
                <a:graphic xmlns:a="http://schemas.openxmlformats.org/drawingml/2006/main">
                  <a:graphicData uri="http://schemas.microsoft.com/office/word/2010/wordprocessingShape">
                    <wps:wsp>
                      <wps:cNvSpPr/>
                      <wps:spPr>
                        <a:xfrm>
                          <a:off x="0" y="0"/>
                          <a:ext cx="15071725" cy="1065720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039D65" id="Rectangle 5" o:spid="_x0000_s1026" style="position:absolute;margin-left:0;margin-top:-216.5pt;width:1186.75pt;height:839.15pt;z-index:-251658239;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" fillcolor="#156082 [3204]" strokecolor="#030e13 [484]" strokeweight="1pt">
                <w10:wrap anchorx="page"/>
              </v:rect>
            </w:pict>
          </mc:Fallback>
        </mc:AlternateContent>
      </w:r>
      <w:r w:rsidRPr="00352733">
        <w:rPr>
          <w:noProof/>
          <w14:ligatures w14:val="standardContextual"/>
        </w:rPr>
        <mc:AlternateContent>
          <mc:Choice Requires="wps">
            <w:drawing>
              <wp:anchor distT="0" distB="0" distL="114300" distR="114300" simplePos="0" relativeHeight="251658240" behindDoc="1" locked="0" layoutInCell="1" allowOverlap="1" wp14:anchorId="790C7A77" wp14:editId="0B0C03CF">
                <wp:simplePos x="0" y="0"/>
                <wp:positionH relativeFrom="margin">
                  <wp:posOffset>-200548</wp:posOffset>
                </wp:positionH>
                <wp:positionV relativeFrom="paragraph">
                  <wp:posOffset>-899795</wp:posOffset>
                </wp:positionV>
                <wp:extent cx="9071834" cy="7535919"/>
                <wp:effectExtent l="0" t="0" r="15240" b="27305"/>
                <wp:wrapNone/>
                <wp:docPr id="318462193" name="Rectangle 1"/>
                <wp:cNvGraphicFramePr/>
                <a:graphic xmlns:a="http://schemas.openxmlformats.org/drawingml/2006/main">
                  <a:graphicData uri="http://schemas.microsoft.com/office/word/2010/wordprocessingShape">
                    <wps:wsp>
                      <wps:cNvSpPr/>
                      <wps:spPr>
                        <a:xfrm>
                          <a:off x="0" y="0"/>
                          <a:ext cx="9071834" cy="753591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36A565" id="Rectangle 1" o:spid="_x0000_s1026" style="position:absolute;margin-left:-15.8pt;margin-top:-70.85pt;width:714.3pt;height:593.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" fillcolor="#156082 [3204]" strokecolor="#030e13 [484]" strokeweight="1pt">
                <w10:wrap anchorx="margin"/>
              </v:rect>
            </w:pict>
          </mc:Fallback>
        </mc:AlternateContent>
      </w:r>
      <w:r w:rsidRPr="00352733">
        <w:rPr>
          <w:b/>
          <w:bCs/>
          <w:i/>
          <w:iCs/>
          <w:color w:val="FFFFFF" w:themeColor="background1"/>
          <w:szCs w:val="24"/>
          <w:lang w:eastAsia="fr-FR"/>
        </w:rPr>
        <w:t>Module 1 : Audit de la situation juridique des personnes et des biens et stratégies patrimoniales civiles</w:t>
      </w:r>
    </w:p>
    <w:p w14:paraId="1E07AA45" w14:textId="77777777" w:rsidR="00540A48" w:rsidRPr="00352733" w:rsidRDefault="00540A48" w:rsidP="00C85C7A">
      <w:pPr>
        <w:jc w:val="left"/>
        <w:rPr>
          <w:b/>
          <w:bCs/>
          <w:i/>
          <w:iCs/>
          <w:color w:val="FFFFFF" w:themeColor="background1"/>
          <w:szCs w:val="24"/>
          <w:lang w:eastAsia="fr-FR"/>
        </w:rPr>
      </w:pPr>
      <w:r w:rsidRPr="00352733">
        <w:rPr>
          <w:b/>
          <w:bCs/>
          <w:i/>
          <w:iCs/>
          <w:color w:val="FFFFFF" w:themeColor="background1"/>
          <w:szCs w:val="24"/>
          <w:lang w:eastAsia="fr-FR"/>
        </w:rPr>
        <w:t>Leçon 6 : Focus sur la gestion du patrimoine des personnes vulnérables</w:t>
      </w:r>
    </w:p>
    <w:p w14:paraId="0083DB38" w14:textId="271BCE31" w:rsidR="007233CB" w:rsidRPr="00352733" w:rsidRDefault="007233CB" w:rsidP="00C85C7A">
      <w:pPr>
        <w:ind w:left="142"/>
        <w:jc w:val="left"/>
      </w:pPr>
    </w:p>
    <w:p w14:paraId="320CADDB" w14:textId="77777777" w:rsidR="00540A48" w:rsidRPr="00352733" w:rsidRDefault="00540A48" w:rsidP="00C85C7A">
      <w:pPr>
        <w:jc w:val="left"/>
      </w:pPr>
    </w:p>
    <w:p w14:paraId="543CCF37" w14:textId="77777777" w:rsidR="00540A48" w:rsidRPr="00352733" w:rsidRDefault="00540A48" w:rsidP="00C85C7A">
      <w:pPr>
        <w:jc w:val="left"/>
      </w:pPr>
    </w:p>
    <w:p w14:paraId="0DBA017D" w14:textId="77777777" w:rsidR="00540A48" w:rsidRPr="00352733" w:rsidRDefault="00540A48" w:rsidP="00C85C7A">
      <w:pPr>
        <w:jc w:val="left"/>
      </w:pPr>
    </w:p>
    <w:p w14:paraId="7A5C221F" w14:textId="77777777" w:rsidR="00540A48" w:rsidRPr="00352733" w:rsidRDefault="00540A48" w:rsidP="00C85C7A">
      <w:pPr>
        <w:jc w:val="left"/>
      </w:pPr>
    </w:p>
    <w:p w14:paraId="05989CD8" w14:textId="77777777" w:rsidR="00540A48" w:rsidRPr="00352733" w:rsidRDefault="00540A48" w:rsidP="00C85C7A">
      <w:pPr>
        <w:jc w:val="left"/>
      </w:pPr>
    </w:p>
    <w:p w14:paraId="1FE0D568" w14:textId="77777777" w:rsidR="00540A48" w:rsidRPr="00352733" w:rsidRDefault="00540A48" w:rsidP="00C85C7A">
      <w:pPr>
        <w:jc w:val="left"/>
      </w:pPr>
    </w:p>
    <w:p w14:paraId="784FC1F0" w14:textId="65A8824C" w:rsidR="00540A48" w:rsidRPr="00352733" w:rsidRDefault="00540A48" w:rsidP="00C85C7A">
      <w:pPr>
        <w:jc w:val="left"/>
        <w:rPr>
          <w:b/>
          <w:bCs/>
          <w:color w:val="FFFFFF" w:themeColor="background1"/>
          <w:sz w:val="48"/>
          <w:szCs w:val="44"/>
        </w:rPr>
      </w:pPr>
      <w:r w:rsidRPr="00352733">
        <w:rPr>
          <w:b/>
          <w:bCs/>
          <w:color w:val="FFFFFF" w:themeColor="background1"/>
          <w:sz w:val="48"/>
          <w:szCs w:val="44"/>
        </w:rPr>
        <w:t xml:space="preserve">Chapitre 6 </w:t>
      </w:r>
      <w:r w:rsidR="00540FD4" w:rsidRPr="00352733">
        <w:rPr>
          <w:b/>
          <w:bCs/>
          <w:color w:val="FFFFFF" w:themeColor="background1"/>
          <w:sz w:val="48"/>
          <w:szCs w:val="44"/>
        </w:rPr>
        <w:t>Deux</w:t>
      </w:r>
      <w:r w:rsidRPr="00352733">
        <w:rPr>
          <w:b/>
          <w:bCs/>
          <w:color w:val="FFFFFF" w:themeColor="background1"/>
          <w:sz w:val="48"/>
          <w:szCs w:val="44"/>
        </w:rPr>
        <w:t xml:space="preserve"> cas-types de vulnérabilité à gérer</w:t>
      </w:r>
    </w:p>
    <w:p w14:paraId="3E3C8B33" w14:textId="77777777" w:rsidR="00212686" w:rsidRPr="00352733" w:rsidRDefault="00212686" w:rsidP="00C85C7A">
      <w:pPr>
        <w:pStyle w:val="CGPC-elearning"/>
        <w:jc w:val="left"/>
      </w:pPr>
    </w:p>
    <w:p w14:paraId="3E74D2D5" w14:textId="77777777" w:rsidR="00212686" w:rsidRPr="00352733" w:rsidRDefault="00212686" w:rsidP="00C85C7A">
      <w:pPr>
        <w:pStyle w:val="CGPC-elearning"/>
        <w:jc w:val="left"/>
      </w:pPr>
    </w:p>
    <w:p w14:paraId="17BB391C" w14:textId="77777777" w:rsidR="00212686" w:rsidRPr="00352733" w:rsidRDefault="00212686" w:rsidP="00C85C7A">
      <w:pPr>
        <w:pStyle w:val="CGPC-elearning"/>
        <w:jc w:val="left"/>
      </w:pPr>
    </w:p>
    <w:p w14:paraId="58D0D0A2" w14:textId="77777777" w:rsidR="00212686" w:rsidRPr="00352733" w:rsidRDefault="00212686" w:rsidP="00C85C7A">
      <w:pPr>
        <w:pStyle w:val="CGPC-elearning"/>
        <w:jc w:val="left"/>
      </w:pPr>
    </w:p>
    <w:p w14:paraId="11DE5158" w14:textId="77777777" w:rsidR="00212686" w:rsidRPr="00352733" w:rsidRDefault="00212686" w:rsidP="00C85C7A">
      <w:pPr>
        <w:pStyle w:val="CGPC-elearning"/>
        <w:jc w:val="left"/>
      </w:pPr>
    </w:p>
    <w:p w14:paraId="64A8CA8A" w14:textId="77777777" w:rsidR="00212686" w:rsidRPr="00352733" w:rsidRDefault="00212686" w:rsidP="00C85C7A">
      <w:pPr>
        <w:pStyle w:val="CGPC-elearning"/>
        <w:jc w:val="left"/>
      </w:pPr>
    </w:p>
    <w:p w14:paraId="4F57417F" w14:textId="77777777" w:rsidR="00212686" w:rsidRPr="00352733" w:rsidRDefault="00212686" w:rsidP="00C85C7A">
      <w:pPr>
        <w:pStyle w:val="CGPC-elearning"/>
        <w:jc w:val="left"/>
      </w:pPr>
    </w:p>
    <w:sdt>
      <w:sdtPr>
        <w:rPr>
          <w:rFonts w:ascii="Open Sans" w:eastAsiaTheme="minorHAnsi" w:hAnsi="Open Sans" w:cstheme="minorBidi"/>
          <w:b w:val="0"/>
          <w:color w:val="000000" w:themeColor="text1"/>
          <w:sz w:val="24"/>
          <w:szCs w:val="22"/>
          <w:lang w:val="fr-FR"/>
        </w:rPr>
        <w:id w:val="-2144417899"/>
        <w:docPartObj>
          <w:docPartGallery w:val="Table of Contents"/>
          <w:docPartUnique/>
        </w:docPartObj>
      </w:sdtPr>
      <w:sdtEndPr>
        <w:rPr>
          <w:bCs/>
        </w:rPr>
      </w:sdtEndPr>
      <w:sdtContent>
        <w:p w14:paraId="16665852" w14:textId="09902D2D" w:rsidR="00540FD4" w:rsidRPr="00352733" w:rsidRDefault="00540FD4" w:rsidP="00C85C7A">
          <w:pPr>
            <w:pStyle w:val="En-ttedetabledesmatires"/>
            <w:rPr>
              <w:lang w:val="fr-FR"/>
            </w:rPr>
          </w:pPr>
          <w:r w:rsidRPr="00352733">
            <w:rPr>
              <w:lang w:val="fr-FR"/>
            </w:rPr>
            <w:t>Table des matières</w:t>
          </w:r>
        </w:p>
        <w:p w14:paraId="6DC059FC" w14:textId="24673567" w:rsidR="00A403BF" w:rsidRDefault="00540FD4" w:rsidP="00211CD8">
          <w:pPr>
            <w:pStyle w:val="TM1"/>
            <w:rPr>
              <w:rFonts w:asciiTheme="minorHAnsi" w:eastAsiaTheme="minorEastAsia" w:hAnsiTheme="minorHAnsi"/>
              <w:noProof/>
              <w:color w:val="auto"/>
              <w:kern w:val="2"/>
              <w:szCs w:val="24"/>
              <w:lang w:val="en-US"/>
              <w14:ligatures w14:val="standardContextual"/>
            </w:rPr>
          </w:pPr>
          <w:r w:rsidRPr="00352733">
            <w:fldChar w:fldCharType="begin"/>
          </w:r>
          <w:r w:rsidRPr="00352733">
            <w:instrText xml:space="preserve"> TOC \o "1-3" \h \z \u </w:instrText>
          </w:r>
          <w:r w:rsidRPr="00352733">
            <w:fldChar w:fldCharType="separate"/>
          </w:r>
          <w:hyperlink w:anchor="_Toc235094491" w:history="1">
            <w:r w:rsidR="00A403BF" w:rsidRPr="0011267F">
              <w:rPr>
                <w:rStyle w:val="Lienhypertexte"/>
                <w:noProof/>
              </w:rPr>
              <w:t>I.</w:t>
            </w:r>
            <w:r w:rsidR="00A403BF">
              <w:rPr>
                <w:rFonts w:asciiTheme="minorHAnsi" w:eastAsiaTheme="minorEastAsia" w:hAnsiTheme="minorHAnsi"/>
                <w:noProof/>
                <w:color w:val="auto"/>
                <w:kern w:val="2"/>
                <w:szCs w:val="24"/>
                <w:lang w:val="en-US"/>
                <w14:ligatures w14:val="standardContextual"/>
              </w:rPr>
              <w:tab/>
            </w:r>
            <w:r w:rsidR="00A403BF" w:rsidRPr="0011267F">
              <w:rPr>
                <w:rStyle w:val="Lienhypertexte"/>
                <w:noProof/>
              </w:rPr>
              <w:t>Cas pratique N°1 Gestion du patrimoine d’une personne apparaissant « fragile »</w:t>
            </w:r>
            <w:r w:rsidR="00A403BF">
              <w:rPr>
                <w:noProof/>
                <w:webHidden/>
              </w:rPr>
              <w:tab/>
            </w:r>
            <w:r w:rsidR="00A403BF">
              <w:rPr>
                <w:noProof/>
                <w:webHidden/>
              </w:rPr>
              <w:fldChar w:fldCharType="begin"/>
            </w:r>
            <w:r w:rsidR="00A403BF">
              <w:rPr>
                <w:noProof/>
                <w:webHidden/>
              </w:rPr>
              <w:instrText xml:space="preserve"> PAGEREF _Toc235094491 \h </w:instrText>
            </w:r>
            <w:r w:rsidR="00A403BF">
              <w:rPr>
                <w:noProof/>
                <w:webHidden/>
              </w:rPr>
            </w:r>
            <w:r w:rsidR="00A403BF">
              <w:rPr>
                <w:noProof/>
                <w:webHidden/>
              </w:rPr>
              <w:fldChar w:fldCharType="separate"/>
            </w:r>
            <w:r w:rsidR="00A403BF">
              <w:rPr>
                <w:noProof/>
                <w:webHidden/>
              </w:rPr>
              <w:t>3</w:t>
            </w:r>
            <w:r w:rsidR="00A403BF">
              <w:rPr>
                <w:noProof/>
                <w:webHidden/>
              </w:rPr>
              <w:fldChar w:fldCharType="end"/>
            </w:r>
          </w:hyperlink>
        </w:p>
        <w:p w14:paraId="07491468" w14:textId="74554D2C" w:rsidR="00A403BF" w:rsidRDefault="00A403BF" w:rsidP="00211CD8">
          <w:pPr>
            <w:pStyle w:val="TM1"/>
            <w:rPr>
              <w:rFonts w:asciiTheme="minorHAnsi" w:eastAsiaTheme="minorEastAsia" w:hAnsiTheme="minorHAnsi"/>
              <w:noProof/>
              <w:color w:val="auto"/>
              <w:kern w:val="2"/>
              <w:szCs w:val="24"/>
              <w:lang w:val="en-US"/>
              <w14:ligatures w14:val="standardContextual"/>
            </w:rPr>
          </w:pPr>
          <w:hyperlink w:anchor="_Toc235094492" w:history="1">
            <w:r w:rsidRPr="0011267F">
              <w:rPr>
                <w:rStyle w:val="Lienhypertexte"/>
                <w:noProof/>
                <w:lang w:eastAsia="fr-FR"/>
              </w:rPr>
              <w:t>II.</w:t>
            </w:r>
            <w:r>
              <w:rPr>
                <w:rFonts w:asciiTheme="minorHAnsi" w:eastAsiaTheme="minorEastAsia" w:hAnsiTheme="minorHAnsi"/>
                <w:noProof/>
                <w:color w:val="auto"/>
                <w:kern w:val="2"/>
                <w:szCs w:val="24"/>
                <w:lang w:val="en-US"/>
                <w14:ligatures w14:val="standardContextual"/>
              </w:rPr>
              <w:tab/>
            </w:r>
            <w:r w:rsidRPr="0011267F">
              <w:rPr>
                <w:rStyle w:val="Lienhypertexte"/>
                <w:noProof/>
              </w:rPr>
              <w:t>C</w:t>
            </w:r>
            <w:r w:rsidR="00161AE7">
              <w:rPr>
                <w:rStyle w:val="Lienhypertexte"/>
                <w:noProof/>
              </w:rPr>
              <w:t>as pratique</w:t>
            </w:r>
            <w:r w:rsidRPr="0011267F">
              <w:rPr>
                <w:rStyle w:val="Lienhypertexte"/>
                <w:noProof/>
              </w:rPr>
              <w:t xml:space="preserve"> N°2 Gestion du patrimoine d’une personne protégée juridiquement</w:t>
            </w:r>
            <w:r>
              <w:rPr>
                <w:noProof/>
                <w:webHidden/>
              </w:rPr>
              <w:tab/>
            </w:r>
            <w:r>
              <w:rPr>
                <w:noProof/>
                <w:webHidden/>
              </w:rPr>
              <w:fldChar w:fldCharType="begin"/>
            </w:r>
            <w:r>
              <w:rPr>
                <w:noProof/>
                <w:webHidden/>
              </w:rPr>
              <w:instrText xml:space="preserve"> PAGEREF _Toc235094492 \h </w:instrText>
            </w:r>
            <w:r>
              <w:rPr>
                <w:noProof/>
                <w:webHidden/>
              </w:rPr>
            </w:r>
            <w:r>
              <w:rPr>
                <w:noProof/>
                <w:webHidden/>
              </w:rPr>
              <w:fldChar w:fldCharType="separate"/>
            </w:r>
            <w:r>
              <w:rPr>
                <w:noProof/>
                <w:webHidden/>
              </w:rPr>
              <w:t>28</w:t>
            </w:r>
            <w:r>
              <w:rPr>
                <w:noProof/>
                <w:webHidden/>
              </w:rPr>
              <w:fldChar w:fldCharType="end"/>
            </w:r>
          </w:hyperlink>
        </w:p>
        <w:p w14:paraId="6F56FEB4" w14:textId="19A09700" w:rsidR="00540FD4" w:rsidRPr="00352733" w:rsidRDefault="00540FD4" w:rsidP="00C85C7A">
          <w:pPr>
            <w:jc w:val="left"/>
          </w:pPr>
          <w:r w:rsidRPr="00352733">
            <w:rPr>
              <w:b/>
              <w:bCs/>
            </w:rPr>
            <w:fldChar w:fldCharType="end"/>
          </w:r>
        </w:p>
      </w:sdtContent>
    </w:sdt>
    <w:p w14:paraId="4902063C" w14:textId="77777777" w:rsidR="00540FD4" w:rsidRPr="00352733" w:rsidRDefault="00540FD4" w:rsidP="00C85C7A">
      <w:pPr>
        <w:spacing w:line="278" w:lineRule="auto"/>
        <w:jc w:val="left"/>
        <w:rPr>
          <w:rFonts w:ascii="Calibri" w:eastAsia="+mn-ea" w:hAnsi="Calibri" w:cs="+mn-cs"/>
          <w:b/>
          <w:i/>
          <w:smallCaps/>
          <w:color w:val="CEC004"/>
          <w:kern w:val="24"/>
          <w:sz w:val="56"/>
          <w:szCs w:val="62"/>
          <w:lang w:eastAsia="fr-FR"/>
        </w:rPr>
      </w:pPr>
      <w:r w:rsidRPr="00352733">
        <w:rPr>
          <w:rFonts w:ascii="Calibri" w:eastAsia="+mn-ea" w:hAnsi="Calibri" w:cs="+mn-cs"/>
          <w:b/>
          <w:i/>
          <w:smallCaps/>
          <w:color w:val="CEC004"/>
          <w:kern w:val="24"/>
          <w:sz w:val="56"/>
          <w:szCs w:val="62"/>
        </w:rPr>
        <w:br w:type="page"/>
      </w:r>
    </w:p>
    <w:p w14:paraId="61B36A9D" w14:textId="77777777" w:rsidR="002F54B2" w:rsidRPr="00352733" w:rsidRDefault="002F54B2" w:rsidP="00C85C7A">
      <w:pPr>
        <w:jc w:val="left"/>
      </w:pPr>
    </w:p>
    <w:p w14:paraId="2040EBFA" w14:textId="77777777" w:rsidR="002F54B2" w:rsidRPr="00352733" w:rsidRDefault="002F54B2" w:rsidP="00C85C7A">
      <w:pPr>
        <w:jc w:val="left"/>
      </w:pPr>
    </w:p>
    <w:p w14:paraId="08AB04BE" w14:textId="77777777" w:rsidR="002F54B2" w:rsidRPr="00352733" w:rsidRDefault="002F54B2" w:rsidP="00C85C7A">
      <w:pPr>
        <w:jc w:val="left"/>
      </w:pPr>
    </w:p>
    <w:p w14:paraId="24CDFE08" w14:textId="77777777" w:rsidR="002F54B2" w:rsidRPr="00352733" w:rsidRDefault="002F54B2" w:rsidP="00C85C7A">
      <w:pPr>
        <w:jc w:val="left"/>
      </w:pPr>
    </w:p>
    <w:p w14:paraId="7F2C13A0" w14:textId="77777777" w:rsidR="002F54B2" w:rsidRPr="00352733" w:rsidRDefault="002F54B2" w:rsidP="00C85C7A">
      <w:pPr>
        <w:jc w:val="left"/>
      </w:pPr>
    </w:p>
    <w:p w14:paraId="07908AE2" w14:textId="77777777" w:rsidR="002F54B2" w:rsidRPr="00352733" w:rsidRDefault="002F54B2" w:rsidP="00C85C7A">
      <w:pPr>
        <w:jc w:val="left"/>
      </w:pPr>
    </w:p>
    <w:p w14:paraId="026A9580" w14:textId="77777777" w:rsidR="002F54B2" w:rsidRPr="00352733" w:rsidRDefault="002F54B2" w:rsidP="00C85C7A">
      <w:pPr>
        <w:jc w:val="left"/>
      </w:pPr>
    </w:p>
    <w:p w14:paraId="5A75D0D2" w14:textId="4DF5FFC1" w:rsidR="002F54B2" w:rsidRPr="00352733" w:rsidRDefault="00A3629B" w:rsidP="00C85C7A">
      <w:pPr>
        <w:pStyle w:val="Titre1"/>
      </w:pPr>
      <w:bookmarkStart w:id="0" w:name="_Toc235094491"/>
      <w:r w:rsidRPr="00352733">
        <w:t>Cas pratique N°1</w:t>
      </w:r>
      <w:r w:rsidR="00456083" w:rsidRPr="00352733">
        <w:t xml:space="preserve"> </w:t>
      </w:r>
      <w:r w:rsidRPr="00352733">
        <w:t>Gestion du patrimoine d’une personne apparaissant « fragile »</w:t>
      </w:r>
      <w:bookmarkEnd w:id="0"/>
    </w:p>
    <w:p w14:paraId="588EA1E2" w14:textId="77777777" w:rsidR="002F54B2" w:rsidRPr="00352733" w:rsidRDefault="002F54B2" w:rsidP="00C85C7A">
      <w:pPr>
        <w:pStyle w:val="CGPC-elearning"/>
        <w:jc w:val="left"/>
        <w:rPr>
          <w:rFonts w:asciiTheme="majorHAnsi" w:eastAsiaTheme="majorEastAsia" w:hAnsiTheme="majorHAnsi" w:cstheme="majorBidi"/>
          <w:color w:val="0F4761" w:themeColor="accent1" w:themeShade="BF"/>
          <w:sz w:val="56"/>
          <w:szCs w:val="40"/>
        </w:rPr>
      </w:pPr>
      <w:r w:rsidRPr="00352733">
        <w:br w:type="page"/>
      </w:r>
    </w:p>
    <w:p w14:paraId="6F0EC1AC" w14:textId="77777777" w:rsidR="00C85C7A" w:rsidRPr="00C85C7A" w:rsidRDefault="00C85C7A" w:rsidP="00C85C7A">
      <w:pPr>
        <w:pStyle w:val="CGPC-elearning"/>
        <w:numPr>
          <w:ilvl w:val="0"/>
          <w:numId w:val="1"/>
        </w:numPr>
        <w:jc w:val="left"/>
        <w:rPr>
          <w:b/>
          <w:lang w:val="en-US" w:eastAsia="fr-FR"/>
        </w:rPr>
      </w:pPr>
      <w:proofErr w:type="gramStart"/>
      <w:r w:rsidRPr="00C85C7A">
        <w:rPr>
          <w:b/>
          <w:lang w:val="en-US" w:eastAsia="fr-FR"/>
        </w:rPr>
        <w:lastRenderedPageBreak/>
        <w:t>ÉNONCÉ :</w:t>
      </w:r>
      <w:proofErr w:type="gramEnd"/>
    </w:p>
    <w:p w14:paraId="2428DD18" w14:textId="4CA98C61" w:rsidR="00137099" w:rsidRDefault="00C85C7A" w:rsidP="00C85C7A">
      <w:pPr>
        <w:pStyle w:val="CGPC-elearning"/>
        <w:jc w:val="left"/>
        <w:rPr>
          <w:lang w:eastAsia="fr-FR"/>
        </w:rPr>
      </w:pPr>
      <w:r w:rsidRPr="00C85C7A">
        <w:rPr>
          <w:lang w:eastAsia="fr-FR"/>
        </w:rPr>
        <w:t>Monsieur A. est un client dont vous assurez la gestion du patrimoine de longue date. Depuis quelques temps, vous notez une certaine inertie dans la gestion de ses affaires. Les propositions d’arbitrage que vous lui adressez demeurent sans réponse, et il ne s’est pas présenté au rendez-vous dont vous étiez convenus pour faire le point. En revanche, il vous a sollicité pour effectuer un virement de 50.000 € au profit de son voisin, Monsieur B.</w:t>
      </w:r>
      <w:r w:rsidRPr="00C85C7A">
        <w:rPr>
          <w:lang w:eastAsia="fr-FR"/>
        </w:rPr>
        <w:br/>
        <w:t>Ces circonstances très inhabituelles au regard de vos relations antérieures avec ce client vous interpellent, et vous vous demandez s’il est bien opportun de donner suite à cet ordre de virement.</w:t>
      </w:r>
    </w:p>
    <w:p w14:paraId="1F7B53FC" w14:textId="77777777" w:rsidR="00137099" w:rsidRDefault="00137099" w:rsidP="00137099">
      <w:pPr>
        <w:pStyle w:val="CGPC-elearning"/>
        <w:rPr>
          <w:lang w:eastAsia="fr-FR"/>
        </w:rPr>
      </w:pPr>
      <w:r>
        <w:rPr>
          <w:lang w:eastAsia="fr-FR"/>
        </w:rPr>
        <w:br w:type="page"/>
      </w:r>
    </w:p>
    <w:p w14:paraId="4EB6B410" w14:textId="77777777" w:rsidR="00C85C7A" w:rsidRPr="00C85C7A" w:rsidRDefault="00C85C7A" w:rsidP="00C85C7A">
      <w:pPr>
        <w:pStyle w:val="CGPC-elearning"/>
        <w:jc w:val="left"/>
        <w:rPr>
          <w:lang w:eastAsia="fr-FR"/>
        </w:rPr>
      </w:pPr>
      <w:r w:rsidRPr="00C85C7A">
        <w:rPr>
          <w:lang w:eastAsia="fr-FR"/>
        </w:rPr>
        <w:lastRenderedPageBreak/>
        <w:t>Comment pouvez-vous vérifier si Monsieur A. fait l’objet d’une mesure de protection ?</w:t>
      </w:r>
    </w:p>
    <w:p w14:paraId="5226BB8E" w14:textId="77777777" w:rsidR="00C85C7A" w:rsidRPr="00C85C7A" w:rsidRDefault="00C85C7A" w:rsidP="00C85C7A">
      <w:pPr>
        <w:pStyle w:val="CGPC-elearning"/>
        <w:jc w:val="left"/>
        <w:rPr>
          <w:lang w:eastAsia="fr-FR"/>
        </w:rPr>
      </w:pPr>
      <w:r w:rsidRPr="00C85C7A">
        <w:rPr>
          <w:lang w:eastAsia="fr-FR"/>
        </w:rPr>
        <w:t>Qui est habilité à réclamer ce document ? Sur quel(s) texte(s) fondez-vous votre argumentaire ?</w:t>
      </w:r>
    </w:p>
    <w:p w14:paraId="32F60616" w14:textId="77777777" w:rsidR="00C85C7A" w:rsidRPr="00C85C7A" w:rsidRDefault="00C85C7A" w:rsidP="00C85C7A">
      <w:pPr>
        <w:pStyle w:val="CGPC-elearning"/>
        <w:jc w:val="left"/>
        <w:rPr>
          <w:lang w:eastAsia="fr-FR"/>
        </w:rPr>
      </w:pPr>
      <w:r w:rsidRPr="00C85C7A">
        <w:rPr>
          <w:lang w:eastAsia="fr-FR"/>
        </w:rPr>
        <w:t>Qui peut obtenir une copie intégrale d’un acte de naissance ?</w:t>
      </w:r>
    </w:p>
    <w:p w14:paraId="2354491E" w14:textId="77777777" w:rsidR="00C85C7A" w:rsidRPr="00C85C7A" w:rsidRDefault="00C85C7A" w:rsidP="00C85C7A">
      <w:pPr>
        <w:pStyle w:val="CGPC-elearning"/>
        <w:jc w:val="left"/>
        <w:rPr>
          <w:lang w:eastAsia="fr-FR"/>
        </w:rPr>
      </w:pPr>
      <w:r w:rsidRPr="00C85C7A">
        <w:rPr>
          <w:lang w:eastAsia="fr-FR"/>
        </w:rPr>
        <w:t>Qui peut obtenir un extrait d’un acte de naissance avec filiation ?</w:t>
      </w:r>
    </w:p>
    <w:p w14:paraId="7385D68B" w14:textId="77777777" w:rsidR="00C85C7A" w:rsidRPr="00C85C7A" w:rsidRDefault="00C85C7A" w:rsidP="00C85C7A">
      <w:pPr>
        <w:pStyle w:val="CGPC-elearning"/>
        <w:jc w:val="left"/>
        <w:rPr>
          <w:lang w:eastAsia="fr-FR"/>
        </w:rPr>
      </w:pPr>
      <w:r w:rsidRPr="00C85C7A">
        <w:rPr>
          <w:lang w:eastAsia="fr-FR"/>
        </w:rPr>
        <w:t>Cette vérification est-elle « sûre » ?</w:t>
      </w:r>
    </w:p>
    <w:p w14:paraId="708479BF" w14:textId="77777777" w:rsidR="00C85C7A" w:rsidRPr="00C85C7A" w:rsidRDefault="00C85C7A" w:rsidP="00C85C7A">
      <w:pPr>
        <w:pStyle w:val="CGPC-elearning"/>
        <w:jc w:val="left"/>
        <w:rPr>
          <w:lang w:eastAsia="fr-FR"/>
        </w:rPr>
      </w:pPr>
      <w:r w:rsidRPr="00C85C7A">
        <w:rPr>
          <w:lang w:eastAsia="fr-FR"/>
        </w:rPr>
        <w:t>Vos vérifications demeurent infructueuses. Pouvez-vous refuser d’exécuter l’ordre de virement que vous a donné votre client ?</w:t>
      </w:r>
    </w:p>
    <w:p w14:paraId="253F79EB" w14:textId="77777777" w:rsidR="00C85C7A" w:rsidRPr="00C85C7A" w:rsidRDefault="00C85C7A" w:rsidP="00C85C7A">
      <w:pPr>
        <w:pStyle w:val="CGPC-elearning"/>
        <w:jc w:val="left"/>
        <w:rPr>
          <w:lang w:eastAsia="fr-FR"/>
        </w:rPr>
      </w:pPr>
      <w:r w:rsidRPr="00C85C7A">
        <w:rPr>
          <w:lang w:eastAsia="fr-FR"/>
        </w:rPr>
        <w:t>Pouvez-vous effectuer un signalement auprès du Procureur de la République ?</w:t>
      </w:r>
    </w:p>
    <w:p w14:paraId="0F34E4A5" w14:textId="77777777" w:rsidR="00C85C7A" w:rsidRPr="00C85C7A" w:rsidRDefault="00C85C7A" w:rsidP="00C85C7A">
      <w:pPr>
        <w:pStyle w:val="CGPC-elearning"/>
        <w:jc w:val="left"/>
        <w:rPr>
          <w:lang w:eastAsia="fr-FR"/>
        </w:rPr>
      </w:pPr>
      <w:r w:rsidRPr="00C85C7A">
        <w:rPr>
          <w:lang w:eastAsia="fr-FR"/>
        </w:rPr>
        <w:t>Pouvez-vous déclencher l’ouverture d’une mesure de protection juridique ?</w:t>
      </w:r>
    </w:p>
    <w:p w14:paraId="7B345139" w14:textId="77777777" w:rsidR="00C85C7A" w:rsidRPr="00C85C7A" w:rsidRDefault="00C85C7A" w:rsidP="00C85C7A">
      <w:pPr>
        <w:pStyle w:val="CGPC-elearning"/>
        <w:jc w:val="left"/>
        <w:rPr>
          <w:lang w:eastAsia="fr-FR"/>
        </w:rPr>
      </w:pPr>
      <w:r w:rsidRPr="00C85C7A">
        <w:rPr>
          <w:lang w:eastAsia="fr-FR"/>
        </w:rPr>
        <w:t>Pouvez-vous la déclencher indirectement ?</w:t>
      </w:r>
    </w:p>
    <w:p w14:paraId="211CFC42" w14:textId="77777777" w:rsidR="00C85C7A" w:rsidRPr="00C85C7A" w:rsidRDefault="00C85C7A" w:rsidP="00C85C7A">
      <w:pPr>
        <w:pStyle w:val="CGPC-elearning"/>
        <w:jc w:val="left"/>
        <w:rPr>
          <w:lang w:eastAsia="fr-FR"/>
        </w:rPr>
      </w:pPr>
      <w:r w:rsidRPr="00C85C7A">
        <w:rPr>
          <w:lang w:eastAsia="fr-FR"/>
        </w:rPr>
        <w:t>Quel est le préalable indispensable à l’ouverture d’une mesure de protection ?</w:t>
      </w:r>
    </w:p>
    <w:p w14:paraId="70062FE3" w14:textId="77777777" w:rsidR="00C85C7A" w:rsidRPr="00C85C7A" w:rsidRDefault="00C85C7A" w:rsidP="00C85C7A">
      <w:pPr>
        <w:pStyle w:val="CGPC-elearning"/>
        <w:jc w:val="left"/>
        <w:rPr>
          <w:lang w:eastAsia="fr-FR"/>
        </w:rPr>
      </w:pPr>
      <w:r w:rsidRPr="00C85C7A">
        <w:rPr>
          <w:lang w:eastAsia="fr-FR"/>
        </w:rPr>
        <w:t>Connaissez-vous les 3 principes qui doivent guider le juge des tutelles lorsqu’il détermine la mesure de protection la mieux adaptée à la situation d’un majeur vulnérable ?</w:t>
      </w:r>
    </w:p>
    <w:p w14:paraId="38681558" w14:textId="77777777" w:rsidR="00C85C7A" w:rsidRPr="00C85C7A" w:rsidRDefault="00C85C7A" w:rsidP="00C85C7A">
      <w:pPr>
        <w:pStyle w:val="CGPC-elearning"/>
        <w:jc w:val="left"/>
        <w:rPr>
          <w:lang w:eastAsia="fr-FR"/>
        </w:rPr>
      </w:pPr>
      <w:r w:rsidRPr="00C85C7A">
        <w:rPr>
          <w:lang w:eastAsia="fr-FR"/>
        </w:rPr>
        <w:t>Le principe de subsidiarité a récemment été remanié par la loi du 23 mars 2019. Quelle est désormais la mesure prioritaire à toutes les autres ?</w:t>
      </w:r>
    </w:p>
    <w:p w14:paraId="0C07B0CE" w14:textId="77777777" w:rsidR="00C85C7A" w:rsidRPr="00C85C7A" w:rsidRDefault="00C85C7A" w:rsidP="00C85C7A">
      <w:pPr>
        <w:pStyle w:val="CGPC-elearning"/>
        <w:jc w:val="left"/>
        <w:rPr>
          <w:lang w:eastAsia="fr-FR"/>
        </w:rPr>
      </w:pPr>
      <w:r w:rsidRPr="00C85C7A">
        <w:rPr>
          <w:lang w:eastAsia="fr-FR"/>
        </w:rPr>
        <w:t>Quels sont les obstacles pratiques au respect de cette préconisation du législateur ?</w:t>
      </w:r>
    </w:p>
    <w:p w14:paraId="1E168E87" w14:textId="77777777" w:rsidR="00C85C7A" w:rsidRPr="00C85C7A" w:rsidRDefault="00C85C7A" w:rsidP="00C85C7A">
      <w:pPr>
        <w:pStyle w:val="CGPC-elearning"/>
        <w:jc w:val="left"/>
        <w:rPr>
          <w:lang w:eastAsia="fr-FR"/>
        </w:rPr>
      </w:pPr>
      <w:r w:rsidRPr="00C85C7A">
        <w:rPr>
          <w:lang w:eastAsia="fr-FR"/>
        </w:rPr>
        <w:t>Selon vous, la situation de Monsieur A. justifie-t-elle la mise en place d’une mesure d’assistance ou de représentation ?</w:t>
      </w:r>
    </w:p>
    <w:p w14:paraId="626693A7" w14:textId="77777777" w:rsidR="00C85C7A" w:rsidRPr="00C85C7A" w:rsidRDefault="00C85C7A" w:rsidP="00C85C7A">
      <w:pPr>
        <w:pStyle w:val="CGPC-elearning"/>
        <w:jc w:val="left"/>
        <w:rPr>
          <w:lang w:eastAsia="fr-FR"/>
        </w:rPr>
      </w:pPr>
      <w:r w:rsidRPr="00C85C7A">
        <w:rPr>
          <w:lang w:eastAsia="fr-FR"/>
        </w:rPr>
        <w:t>Cette mesure doit-elle être mise en place dans le cadre d’une habilitation familiale ou d’une mesure de protection judiciaire « classique » ?</w:t>
      </w:r>
    </w:p>
    <w:p w14:paraId="143B59DE" w14:textId="77777777" w:rsidR="00C85C7A" w:rsidRPr="00C85C7A" w:rsidRDefault="00C85C7A" w:rsidP="00C85C7A">
      <w:pPr>
        <w:pStyle w:val="CGPC-elearning"/>
        <w:jc w:val="left"/>
        <w:rPr>
          <w:lang w:eastAsia="fr-FR"/>
        </w:rPr>
      </w:pPr>
      <w:r w:rsidRPr="00C85C7A">
        <w:rPr>
          <w:lang w:eastAsia="fr-FR"/>
        </w:rPr>
        <w:lastRenderedPageBreak/>
        <w:t>Est-ce important de déterminer la mesure opportune dès la saisine du juge des tutelles ? Sur quel texte fondez-vous votre argumentaire ?</w:t>
      </w:r>
    </w:p>
    <w:p w14:paraId="43F35837" w14:textId="77777777" w:rsidR="00C85C7A" w:rsidRPr="00C85C7A" w:rsidRDefault="00C85C7A" w:rsidP="00C85C7A">
      <w:pPr>
        <w:pStyle w:val="CGPC-elearning"/>
        <w:jc w:val="left"/>
        <w:rPr>
          <w:lang w:eastAsia="fr-FR"/>
        </w:rPr>
      </w:pPr>
      <w:r w:rsidRPr="00C85C7A">
        <w:rPr>
          <w:lang w:eastAsia="fr-FR"/>
        </w:rPr>
        <w:t>À partir du moment où le juge des tutelles est saisi, sous combien de temps une mesure de protection sera-t-elle prononcée ?</w:t>
      </w:r>
    </w:p>
    <w:p w14:paraId="698C0328" w14:textId="77777777" w:rsidR="00C85C7A" w:rsidRPr="00C85C7A" w:rsidRDefault="00C85C7A" w:rsidP="00C85C7A">
      <w:pPr>
        <w:pStyle w:val="CGPC-elearning"/>
        <w:jc w:val="left"/>
        <w:rPr>
          <w:lang w:eastAsia="fr-FR"/>
        </w:rPr>
      </w:pPr>
      <w:r w:rsidRPr="00C85C7A">
        <w:rPr>
          <w:lang w:eastAsia="fr-FR"/>
        </w:rPr>
        <w:t>Que peut-on faire s’il y a un acte à accomplir en urgence ? Sur quel(s) texte(s) fondez-vous votre argumentaire ?</w:t>
      </w:r>
    </w:p>
    <w:p w14:paraId="3B61F2D1" w14:textId="77777777" w:rsidR="00C85C7A" w:rsidRPr="00C85C7A" w:rsidRDefault="00C85C7A" w:rsidP="00C85C7A">
      <w:pPr>
        <w:pStyle w:val="CGPC-elearning"/>
        <w:jc w:val="left"/>
        <w:rPr>
          <w:lang w:eastAsia="fr-FR"/>
        </w:rPr>
      </w:pPr>
      <w:r w:rsidRPr="00C85C7A">
        <w:rPr>
          <w:lang w:eastAsia="fr-FR"/>
        </w:rPr>
        <w:t>Quand la mesure de protection sera-t-elle exécutoire ?</w:t>
      </w:r>
    </w:p>
    <w:p w14:paraId="37AD1B3C" w14:textId="77777777" w:rsidR="00C85C7A" w:rsidRPr="00C85C7A" w:rsidRDefault="00C85C7A" w:rsidP="00C85C7A">
      <w:pPr>
        <w:pStyle w:val="CGPC-elearning"/>
        <w:jc w:val="left"/>
        <w:rPr>
          <w:lang w:eastAsia="fr-FR"/>
        </w:rPr>
      </w:pPr>
      <w:r w:rsidRPr="00C85C7A">
        <w:rPr>
          <w:lang w:eastAsia="fr-FR"/>
        </w:rPr>
        <w:t>Quelles sont les incidences ? Sur quel(s) article(s) du Code civil fondez-vous votre argumentaire ?</w:t>
      </w:r>
    </w:p>
    <w:p w14:paraId="3B1DDC5E" w14:textId="77777777" w:rsidR="00137099" w:rsidRPr="00137099" w:rsidRDefault="00137099">
      <w:pPr>
        <w:spacing w:line="278" w:lineRule="auto"/>
        <w:jc w:val="left"/>
        <w:rPr>
          <w:rFonts w:cs="Open Sans"/>
          <w:bCs/>
          <w:szCs w:val="21"/>
          <w:bdr w:val="none" w:sz="0" w:space="0" w:color="auto" w:frame="1"/>
          <w:lang w:eastAsia="fr-FR"/>
        </w:rPr>
      </w:pPr>
      <w:r w:rsidRPr="00137099">
        <w:rPr>
          <w:lang w:eastAsia="fr-FR"/>
        </w:rPr>
        <w:br w:type="page"/>
      </w:r>
    </w:p>
    <w:p w14:paraId="591C89C8" w14:textId="5FD2F56A" w:rsidR="00C85C7A" w:rsidRPr="00C85C7A" w:rsidRDefault="00C85C7A" w:rsidP="00C85C7A">
      <w:pPr>
        <w:pStyle w:val="CGPC-elearning"/>
        <w:numPr>
          <w:ilvl w:val="0"/>
          <w:numId w:val="1"/>
        </w:numPr>
        <w:jc w:val="left"/>
        <w:rPr>
          <w:b/>
          <w:lang w:val="en-US" w:eastAsia="fr-FR"/>
        </w:rPr>
      </w:pPr>
      <w:r w:rsidRPr="00C85C7A">
        <w:rPr>
          <w:b/>
          <w:lang w:val="en-US" w:eastAsia="fr-FR"/>
        </w:rPr>
        <w:lastRenderedPageBreak/>
        <w:t>CORRECTION DU CAS PRATIQUE</w:t>
      </w:r>
    </w:p>
    <w:p w14:paraId="36DEA73B" w14:textId="77777777" w:rsidR="00C85C7A" w:rsidRPr="00C85C7A" w:rsidRDefault="00C85C7A" w:rsidP="00C85C7A">
      <w:pPr>
        <w:pStyle w:val="CGPC-elearning"/>
        <w:numPr>
          <w:ilvl w:val="0"/>
          <w:numId w:val="5"/>
        </w:numPr>
        <w:jc w:val="left"/>
        <w:rPr>
          <w:b/>
          <w:lang w:val="en-US" w:eastAsia="fr-FR"/>
        </w:rPr>
      </w:pPr>
      <w:r w:rsidRPr="00C85C7A">
        <w:rPr>
          <w:b/>
          <w:lang w:val="en-US" w:eastAsia="fr-FR"/>
        </w:rPr>
        <w:t xml:space="preserve">• RAPPEL DE </w:t>
      </w:r>
      <w:proofErr w:type="gramStart"/>
      <w:r w:rsidRPr="00C85C7A">
        <w:rPr>
          <w:b/>
          <w:lang w:val="en-US" w:eastAsia="fr-FR"/>
        </w:rPr>
        <w:t>L’ÉNONCÉ :</w:t>
      </w:r>
      <w:proofErr w:type="gramEnd"/>
    </w:p>
    <w:p w14:paraId="16C259A7" w14:textId="4B742A49" w:rsidR="00137099" w:rsidRDefault="00C85C7A" w:rsidP="00C85C7A">
      <w:pPr>
        <w:pStyle w:val="CGPC-elearning"/>
        <w:jc w:val="left"/>
        <w:rPr>
          <w:lang w:eastAsia="fr-FR"/>
        </w:rPr>
      </w:pPr>
      <w:r w:rsidRPr="00C85C7A">
        <w:rPr>
          <w:lang w:eastAsia="fr-FR"/>
        </w:rPr>
        <w:t>Monsieur A. est un client dont vous assurez la gestion du patrimoine de longue date. Depuis quelques temps, vous notez une certaine inertie dans la gestion de ses affaires. Les propositions d’arbitrage que vous lui adressez demeurent sans réponse, et il ne s’est pas présenté au rendez-vous dont vous étiez convenus pour faire le point. En revanche, il vous a sollicité pour effectuer un virement de 50.000 € au profit de son voisin, Monsieur B.</w:t>
      </w:r>
      <w:r w:rsidRPr="00C85C7A">
        <w:rPr>
          <w:lang w:eastAsia="fr-FR"/>
        </w:rPr>
        <w:br/>
        <w:t>Ces circonstances très inhabituelles au regard de vos relations antérieures avec ce client vous interpellent, et vous vous demandez s’il est bien opportun de donner suite à cet ordre de virement.</w:t>
      </w:r>
    </w:p>
    <w:p w14:paraId="4286FE1F" w14:textId="77777777" w:rsidR="00137099" w:rsidRDefault="00137099" w:rsidP="00137099">
      <w:pPr>
        <w:pStyle w:val="CGPC-elearning"/>
        <w:rPr>
          <w:lang w:eastAsia="fr-FR"/>
        </w:rPr>
      </w:pPr>
      <w:r>
        <w:rPr>
          <w:lang w:eastAsia="fr-FR"/>
        </w:rPr>
        <w:br w:type="page"/>
      </w:r>
    </w:p>
    <w:p w14:paraId="38F61FA1" w14:textId="77777777" w:rsidR="00C85C7A" w:rsidRPr="00137099" w:rsidRDefault="00C85C7A" w:rsidP="00C85C7A">
      <w:pPr>
        <w:pStyle w:val="CGPC-elearning"/>
        <w:jc w:val="left"/>
        <w:rPr>
          <w:b/>
          <w:bCs w:val="0"/>
          <w:lang w:eastAsia="fr-FR"/>
        </w:rPr>
      </w:pPr>
      <w:r w:rsidRPr="00137099">
        <w:rPr>
          <w:b/>
          <w:bCs w:val="0"/>
          <w:lang w:eastAsia="fr-FR"/>
        </w:rPr>
        <w:lastRenderedPageBreak/>
        <w:t>Comment pouvez-vous vérifier si Monsieur A. fait l’objet d’une mesure de protection ?</w:t>
      </w:r>
    </w:p>
    <w:p w14:paraId="552833A9" w14:textId="692934F3" w:rsidR="00137099" w:rsidRDefault="00C85C7A" w:rsidP="00C85C7A">
      <w:pPr>
        <w:pStyle w:val="CGPC-elearning"/>
        <w:jc w:val="left"/>
        <w:rPr>
          <w:lang w:eastAsia="fr-FR"/>
        </w:rPr>
      </w:pPr>
      <w:r w:rsidRPr="00C85C7A">
        <w:rPr>
          <w:lang w:eastAsia="fr-FR"/>
        </w:rPr>
        <w:t>Il convient de solliciter auprès de la mairie de naissance de votre client une copie de l’extrait d’acte de naissance sans filiation. En effet, l’ouverture d’une mesure de protection juridique donne lieu, dans certains cas, à une mention en marge de l’acte de naissance. C’est de cette manière qu’en est assurée la publicité.</w:t>
      </w:r>
      <w:r w:rsidRPr="00C85C7A">
        <w:rPr>
          <w:lang w:eastAsia="fr-FR"/>
        </w:rPr>
        <w:br/>
        <w:t>Si l’extrait comporte en marge une mention « RC » suivie d’un numéro d’ordre, vous pourrez solliciter auprès du greffe du tribunal judiciaire de la ville de naissance l’extrait du répertoire civil concerné auquel renvoie ce numéro. Attention, ladite mention peut ne pas avoir de lien avec une mesure de protection. De nombreuses autres situations peuvent conduire à une mention marginale sur un acte d’état civil (changement de régime matrimonial par exemple).</w:t>
      </w:r>
      <w:r w:rsidRPr="00C85C7A">
        <w:rPr>
          <w:lang w:eastAsia="fr-FR"/>
        </w:rPr>
        <w:br/>
        <w:t>La recherche se fait donc en deux temps. D’abord, pour demander la copie de l’extrait d’acte de naissance sans filiation, il est possible de recourir aux services en ligne proposés par le site Service-Public.fr, selon que la naissance a eu lieu en France ou à l’étranger. Il est renvoyé aux services en ligne des communes qui en possèdent un, ce qui est le cas de la plupart des communes d’importance.</w:t>
      </w:r>
      <w:r w:rsidRPr="00C85C7A">
        <w:rPr>
          <w:lang w:eastAsia="fr-FR"/>
        </w:rPr>
        <w:br/>
        <w:t>Ensuite, si un numéro d’ordre figure sur la copie de l’acte, la commande de la copie de l’extrait du répertoire civil se fait au moyen du formulaire Cerfa prévu à cet effet, qui porte le numéro 13485*02. Pour trouver les coordonnées du tribunal judiciaire compétent, un annuaire en ligne est à disposition des internautes.</w:t>
      </w:r>
      <w:r w:rsidRPr="00C85C7A">
        <w:rPr>
          <w:lang w:eastAsia="fr-FR"/>
        </w:rPr>
        <w:br/>
        <w:t>La mention RC, dite mention en marge, se trouve sur les trois documents auxquels un acte de naissance peut donner lieu : la copie intégrale, l’extrait avec filiation et l’extrait sans filiation. Mais la délivrance des deux premiers documents est réservée à certaines personnes seulement.</w:t>
      </w:r>
    </w:p>
    <w:p w14:paraId="6CE1381C" w14:textId="77777777" w:rsidR="00137099" w:rsidRDefault="00137099" w:rsidP="00137099">
      <w:pPr>
        <w:pStyle w:val="CGPC-elearning"/>
        <w:rPr>
          <w:lang w:eastAsia="fr-FR"/>
        </w:rPr>
      </w:pPr>
      <w:r>
        <w:rPr>
          <w:lang w:eastAsia="fr-FR"/>
        </w:rPr>
        <w:br w:type="page"/>
      </w:r>
    </w:p>
    <w:p w14:paraId="0252C1E0" w14:textId="77777777" w:rsidR="00C85C7A" w:rsidRPr="00137099" w:rsidRDefault="00C85C7A" w:rsidP="00C85C7A">
      <w:pPr>
        <w:pStyle w:val="CGPC-elearning"/>
        <w:jc w:val="left"/>
        <w:rPr>
          <w:b/>
          <w:bCs w:val="0"/>
          <w:lang w:eastAsia="fr-FR"/>
        </w:rPr>
      </w:pPr>
      <w:r w:rsidRPr="00137099">
        <w:rPr>
          <w:b/>
          <w:bCs w:val="0"/>
          <w:lang w:eastAsia="fr-FR"/>
        </w:rPr>
        <w:lastRenderedPageBreak/>
        <w:t>Qui est habilité à réclamer ce document ? Sur quel(s) texte(s) fondez-vous votre argumentaire ?</w:t>
      </w:r>
    </w:p>
    <w:p w14:paraId="3BE45BEF" w14:textId="2EAD66AC" w:rsidR="00137099" w:rsidRDefault="00C85C7A" w:rsidP="00C85C7A">
      <w:pPr>
        <w:pStyle w:val="CGPC-elearning"/>
        <w:jc w:val="left"/>
        <w:rPr>
          <w:lang w:eastAsia="fr-FR"/>
        </w:rPr>
      </w:pPr>
      <w:r w:rsidRPr="00C85C7A">
        <w:rPr>
          <w:lang w:eastAsia="fr-FR"/>
        </w:rPr>
        <w:t>Les conditions de délivrance des actes d’état civil dépendent de la nature du document que vous demandez. Elles sont prévues par les articles 25 à 38 du décret n° 2017-890 du 6 mai 2017 relatif à l’état civil.</w:t>
      </w:r>
      <w:r w:rsidRPr="00C85C7A">
        <w:rPr>
          <w:lang w:eastAsia="fr-FR"/>
        </w:rPr>
        <w:br/>
        <w:t>Toute personne peut demander un extrait d’acte de naissance sans filiation, sans avoir à justifier sa demande ou décliner son identité.</w:t>
      </w:r>
      <w:r w:rsidRPr="00C85C7A">
        <w:rPr>
          <w:lang w:eastAsia="fr-FR"/>
        </w:rPr>
        <w:br/>
        <w:t>L'extrait sans filiation est une synthèse des informations figurant dans l'acte de naissance inscrit sur le registre d'état civil. Il comporte des informations sur la personne concernée par l'acte (nom, prénoms, date et lieu de naissance). Il comporte les mentions marginales lorsqu'elles existent.</w:t>
      </w:r>
    </w:p>
    <w:p w14:paraId="4D489C57" w14:textId="77777777" w:rsidR="00137099" w:rsidRDefault="00137099" w:rsidP="00137099">
      <w:pPr>
        <w:pStyle w:val="CGPC-elearning"/>
        <w:rPr>
          <w:lang w:eastAsia="fr-FR"/>
        </w:rPr>
      </w:pPr>
      <w:r>
        <w:rPr>
          <w:lang w:eastAsia="fr-FR"/>
        </w:rPr>
        <w:br w:type="page"/>
      </w:r>
    </w:p>
    <w:p w14:paraId="42A7A416" w14:textId="77777777" w:rsidR="00C85C7A" w:rsidRPr="00137099" w:rsidRDefault="00C85C7A" w:rsidP="00C85C7A">
      <w:pPr>
        <w:pStyle w:val="CGPC-elearning"/>
        <w:jc w:val="left"/>
        <w:rPr>
          <w:b/>
          <w:bCs w:val="0"/>
          <w:lang w:eastAsia="fr-FR"/>
        </w:rPr>
      </w:pPr>
      <w:r w:rsidRPr="00137099">
        <w:rPr>
          <w:b/>
          <w:bCs w:val="0"/>
          <w:lang w:eastAsia="fr-FR"/>
        </w:rPr>
        <w:lastRenderedPageBreak/>
        <w:t>Qui peut obtenir une copie intégrale d’un acte de naissance ?</w:t>
      </w:r>
    </w:p>
    <w:p w14:paraId="344EBCAE" w14:textId="77777777" w:rsidR="00C85C7A" w:rsidRPr="00C85C7A" w:rsidRDefault="00C85C7A" w:rsidP="00C85C7A">
      <w:pPr>
        <w:pStyle w:val="CGPC-elearning"/>
        <w:jc w:val="left"/>
        <w:rPr>
          <w:lang w:eastAsia="fr-FR"/>
        </w:rPr>
      </w:pPr>
      <w:r w:rsidRPr="00C85C7A">
        <w:rPr>
          <w:lang w:eastAsia="fr-FR"/>
        </w:rPr>
        <w:t>• Personne concernée par l’acte (à condition d’être majeure) ou son représentant légal (personne désignée par la loi pour représenter et défendre les intérêts d'une autre personne, qu'elle soit physique (par exemple, un enfant mineur représenté par son père ou par sa mère) ou morale (par exemple, une société représentée par son dirigeant))</w:t>
      </w:r>
      <w:r w:rsidRPr="00C85C7A">
        <w:rPr>
          <w:lang w:eastAsia="fr-FR"/>
        </w:rPr>
        <w:br/>
        <w:t>• Époux, épouse ou partenaire de Pacs</w:t>
      </w:r>
      <w:r w:rsidRPr="00C85C7A">
        <w:rPr>
          <w:lang w:eastAsia="fr-FR"/>
        </w:rPr>
        <w:br/>
        <w:t>• Ascendant de la personne concernée (parent, grand-parent…)</w:t>
      </w:r>
      <w:r w:rsidRPr="00C85C7A">
        <w:rPr>
          <w:lang w:eastAsia="fr-FR"/>
        </w:rPr>
        <w:br/>
        <w:t>• Descendant de la personne concernée (enfant, petits-enfants)</w:t>
      </w:r>
      <w:r w:rsidRPr="00C85C7A">
        <w:rPr>
          <w:lang w:eastAsia="fr-FR"/>
        </w:rPr>
        <w:br/>
        <w:t>• Professionnel autorisé par la loi (avocat pour le compte d’un client par exemple)</w:t>
      </w:r>
      <w:r w:rsidRPr="00C85C7A">
        <w:rPr>
          <w:lang w:eastAsia="fr-FR"/>
        </w:rPr>
        <w:br/>
        <w:t>La copie intégrale reproduit intégralement les informations figurant dans l'acte de naissance inscrit sur le registre d'état civil. Elle comporte notamment des informations sur la personne concernée par l'acte (nom, prénoms, date et lieu de naissance) et sur ses parents. Elle comporte les mentions marginales lorsqu'elles existent.</w:t>
      </w:r>
    </w:p>
    <w:p w14:paraId="57EA52AB"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4BA92D23" w14:textId="0ACC3A6E" w:rsidR="00C85C7A" w:rsidRPr="00137099" w:rsidRDefault="00C85C7A" w:rsidP="00C85C7A">
      <w:pPr>
        <w:pStyle w:val="CGPC-elearning"/>
        <w:jc w:val="left"/>
        <w:rPr>
          <w:b/>
          <w:bCs w:val="0"/>
          <w:lang w:eastAsia="fr-FR"/>
        </w:rPr>
      </w:pPr>
      <w:r w:rsidRPr="00137099">
        <w:rPr>
          <w:b/>
          <w:bCs w:val="0"/>
          <w:lang w:eastAsia="fr-FR"/>
        </w:rPr>
        <w:lastRenderedPageBreak/>
        <w:t>Qui peut obtenir un extrait d’un acte de naissance avec filiation ?</w:t>
      </w:r>
    </w:p>
    <w:p w14:paraId="34356DF5" w14:textId="77777777" w:rsidR="00C85C7A" w:rsidRPr="00C85C7A" w:rsidRDefault="00C85C7A" w:rsidP="00C85C7A">
      <w:pPr>
        <w:pStyle w:val="CGPC-elearning"/>
        <w:jc w:val="left"/>
        <w:rPr>
          <w:lang w:eastAsia="fr-FR"/>
        </w:rPr>
      </w:pPr>
      <w:r w:rsidRPr="00C85C7A">
        <w:rPr>
          <w:lang w:eastAsia="fr-FR"/>
        </w:rPr>
        <w:t>• Personne concernée par l’acte (à condition d’être majeure) ou son représentant légal (personne désignée par la loi pour représenter et défendre les intérêts d'une autre personne, qu'elle soit physique (par exemple, un enfant mineur représenté par son père ou par sa mère) ou morale (par exemple, une société représentée par son dirigeant))</w:t>
      </w:r>
      <w:r w:rsidRPr="00C85C7A">
        <w:rPr>
          <w:lang w:eastAsia="fr-FR"/>
        </w:rPr>
        <w:br/>
        <w:t>• Époux, épouse ou partenaire de Pacs</w:t>
      </w:r>
      <w:r w:rsidRPr="00C85C7A">
        <w:rPr>
          <w:lang w:eastAsia="fr-FR"/>
        </w:rPr>
        <w:br/>
        <w:t>• Ascendant de la personne concernée (parent, grand-parent…)</w:t>
      </w:r>
      <w:r w:rsidRPr="00C85C7A">
        <w:rPr>
          <w:lang w:eastAsia="fr-FR"/>
        </w:rPr>
        <w:br/>
        <w:t>• Descendant de la personne concernée (enfant, petits-enfants)</w:t>
      </w:r>
      <w:r w:rsidRPr="00C85C7A">
        <w:rPr>
          <w:lang w:eastAsia="fr-FR"/>
        </w:rPr>
        <w:br/>
        <w:t>• Professionnel autorisé par la loi (avocat pour le compte d’un client par exemple</w:t>
      </w:r>
      <w:r w:rsidRPr="00C85C7A">
        <w:rPr>
          <w:lang w:eastAsia="fr-FR"/>
        </w:rPr>
        <w:br/>
        <w:t>L'extrait avec filiation est une synthèse des informations figurant dans l'acte de naissance inscrit sur le registre d'état civil. Il comporte des informations sur la personne concernée par l'acte (nom, prénoms, date et lieu de naissance) et sur ses parents. Il comporte les mentions marginales lorsqu'elles existent.</w:t>
      </w:r>
    </w:p>
    <w:p w14:paraId="0C08FB8A"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00C82C78" w14:textId="4F18F8AE" w:rsidR="00C85C7A" w:rsidRPr="00137099" w:rsidRDefault="00C85C7A" w:rsidP="00C85C7A">
      <w:pPr>
        <w:pStyle w:val="CGPC-elearning"/>
        <w:jc w:val="left"/>
        <w:rPr>
          <w:b/>
          <w:bCs w:val="0"/>
          <w:lang w:eastAsia="fr-FR"/>
        </w:rPr>
      </w:pPr>
      <w:r w:rsidRPr="00137099">
        <w:rPr>
          <w:b/>
          <w:bCs w:val="0"/>
          <w:lang w:eastAsia="fr-FR"/>
        </w:rPr>
        <w:lastRenderedPageBreak/>
        <w:t>Cette vérification est-elle « sûre » ?</w:t>
      </w:r>
    </w:p>
    <w:p w14:paraId="1A5EB09E" w14:textId="77777777" w:rsidR="00C85C7A" w:rsidRPr="00C85C7A" w:rsidRDefault="00C85C7A" w:rsidP="00C85C7A">
      <w:pPr>
        <w:pStyle w:val="CGPC-elearning"/>
        <w:jc w:val="left"/>
        <w:rPr>
          <w:lang w:eastAsia="fr-FR"/>
        </w:rPr>
      </w:pPr>
      <w:r w:rsidRPr="00C85C7A">
        <w:rPr>
          <w:lang w:eastAsia="fr-FR"/>
        </w:rPr>
        <w:t>Non, seules les mesures suivantes sont publiées : curatelle (sous toutes ses formes), tutelle, habilitation familiale générale. La publicité est prévue par l’article 444 du Code civil pour la curatelle et la tutelle, et l’article 494-6 du Code civil pour l’habilitation familiale générale</w:t>
      </w:r>
      <w:r w:rsidRPr="00C85C7A">
        <w:rPr>
          <w:lang w:eastAsia="fr-FR"/>
        </w:rPr>
        <w:br/>
        <w:t>Il n’y a donc pas de moyen de vous renseigner sur l’existence d’une sauvegarde de justice, d’une habilitation familiale spéciale ou d’un mandat de protection future simplement signé ou même mis en œuvre. La sauvegarde de justice fait seulement l’objet d’une inscription sur un registre spécial tenu par le procureur de la République. Quant à la publicité du mandat de protection future, elle devait être assurée au moyen d’un registre spécial, conformément aux dispositions de l’article 477-1 du Code civil, mais le décret qui devait en régler les modalités et l’accès n’a jamais été pris.</w:t>
      </w:r>
      <w:r w:rsidRPr="00C85C7A">
        <w:rPr>
          <w:lang w:eastAsia="fr-FR"/>
        </w:rPr>
        <w:br/>
        <w:t>En outre, un délai de quelques semaines peut s’écouler entre le jugement portant sur la mesure de protection et l’apposition de la mention en marge de l’acte de naissance.</w:t>
      </w:r>
    </w:p>
    <w:p w14:paraId="6B905C02"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3DAA59A4" w14:textId="37F5CB98" w:rsidR="00C85C7A" w:rsidRPr="00137099" w:rsidRDefault="00C85C7A" w:rsidP="00C85C7A">
      <w:pPr>
        <w:pStyle w:val="CGPC-elearning"/>
        <w:jc w:val="left"/>
        <w:rPr>
          <w:b/>
          <w:bCs w:val="0"/>
          <w:lang w:eastAsia="fr-FR"/>
        </w:rPr>
      </w:pPr>
      <w:r w:rsidRPr="00137099">
        <w:rPr>
          <w:b/>
          <w:bCs w:val="0"/>
          <w:lang w:eastAsia="fr-FR"/>
        </w:rPr>
        <w:lastRenderedPageBreak/>
        <w:t>Vos vérifications demeurent infructueuses. Pouvez-vous refuser d’exécuter l’ordre de virement que vous a donné votre client ?</w:t>
      </w:r>
    </w:p>
    <w:p w14:paraId="4B3DCF6B" w14:textId="77777777" w:rsidR="00C85C7A" w:rsidRPr="00C85C7A" w:rsidRDefault="00C85C7A" w:rsidP="00C85C7A">
      <w:pPr>
        <w:pStyle w:val="CGPC-elearning"/>
        <w:jc w:val="left"/>
        <w:rPr>
          <w:lang w:eastAsia="fr-FR"/>
        </w:rPr>
      </w:pPr>
      <w:r w:rsidRPr="00C85C7A">
        <w:rPr>
          <w:lang w:eastAsia="fr-FR"/>
        </w:rPr>
        <w:t>En principe non, puisqu’à défaut de mesure de protection, il dispose de sa pleine capacité juridique.</w:t>
      </w:r>
      <w:r w:rsidRPr="00C85C7A">
        <w:rPr>
          <w:lang w:eastAsia="fr-FR"/>
        </w:rPr>
        <w:br/>
        <w:t>Sachez également qu’une personne sous sauvegarde de justice conserve sa pleine capacité juridique, sauf pour les actes expressément visés dans le jugement et dont l’accomplissement a été confié à un mandataire spécial (C. civ., art. 435).</w:t>
      </w:r>
    </w:p>
    <w:p w14:paraId="5EE8332A"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1D4B0E25" w14:textId="7446E5BB" w:rsidR="00C85C7A" w:rsidRPr="00137099" w:rsidRDefault="00C85C7A" w:rsidP="00C85C7A">
      <w:pPr>
        <w:pStyle w:val="CGPC-elearning"/>
        <w:jc w:val="left"/>
        <w:rPr>
          <w:b/>
          <w:bCs w:val="0"/>
          <w:lang w:eastAsia="fr-FR"/>
        </w:rPr>
      </w:pPr>
      <w:r w:rsidRPr="00137099">
        <w:rPr>
          <w:b/>
          <w:bCs w:val="0"/>
          <w:lang w:eastAsia="fr-FR"/>
        </w:rPr>
        <w:lastRenderedPageBreak/>
        <w:t>Pouvez-vous effectuer un signalement auprès du Procureur de la République ?</w:t>
      </w:r>
    </w:p>
    <w:p w14:paraId="636A65D9" w14:textId="77777777" w:rsidR="00C85C7A" w:rsidRPr="00C85C7A" w:rsidRDefault="00C85C7A" w:rsidP="00C85C7A">
      <w:pPr>
        <w:pStyle w:val="CGPC-elearning"/>
        <w:jc w:val="left"/>
        <w:rPr>
          <w:lang w:eastAsia="fr-FR"/>
        </w:rPr>
      </w:pPr>
      <w:r w:rsidRPr="00C85C7A">
        <w:rPr>
          <w:lang w:eastAsia="fr-FR"/>
        </w:rPr>
        <w:t>Oui</w:t>
      </w:r>
      <w:r w:rsidRPr="00C85C7A">
        <w:rPr>
          <w:lang w:eastAsia="fr-FR"/>
        </w:rPr>
        <w:br/>
        <w:t>Le signalement prendra la forme d’un écrit envoyé de préférence en recommandé avec demande d’avis de réception. Il conviendra de saisir le procureur à l’adresse du tribunal judiciaire du ressort du domicile de la personne vulnérable, qui est le tribunal compétent. L’annuaire en ligne permet de trouver ce dernier.</w:t>
      </w:r>
      <w:r w:rsidRPr="00C85C7A">
        <w:rPr>
          <w:lang w:eastAsia="fr-FR"/>
        </w:rPr>
        <w:br/>
        <w:t>Le signalement donne l’identification de la personne vulnérable ainsi que la description des faits vous conduisant à penser qu’une mesure de protection est nécessaire (CPC, art. 1216-1). D’autres informations sont communiquées lorsqu’elles sont connues et utiles (CPC, art. 1216-2). Le courrier doit être signé.</w:t>
      </w:r>
      <w:r w:rsidRPr="00C85C7A">
        <w:rPr>
          <w:lang w:eastAsia="fr-FR"/>
        </w:rPr>
        <w:br/>
        <w:t xml:space="preserve">Si l’état de vulnérabilité vous semble de nature à exposer la personne à un danger, le signalement devient une obligation. À défaut, votre abstention pourrait être considérée comme une non-assistance à personne en danger (C. </w:t>
      </w:r>
      <w:proofErr w:type="spellStart"/>
      <w:r w:rsidRPr="00C85C7A">
        <w:rPr>
          <w:lang w:eastAsia="fr-FR"/>
        </w:rPr>
        <w:t>pén</w:t>
      </w:r>
      <w:proofErr w:type="spellEnd"/>
      <w:r w:rsidRPr="00C85C7A">
        <w:rPr>
          <w:lang w:eastAsia="fr-FR"/>
        </w:rPr>
        <w:t xml:space="preserve">., art. 223-6). A fortiori le signalement s’impose-t-il si vous avez connaissance de privations ou de mauvais traitements (C. </w:t>
      </w:r>
      <w:proofErr w:type="spellStart"/>
      <w:r w:rsidRPr="00C85C7A">
        <w:rPr>
          <w:lang w:eastAsia="fr-FR"/>
        </w:rPr>
        <w:t>pén</w:t>
      </w:r>
      <w:proofErr w:type="spellEnd"/>
      <w:r w:rsidRPr="00C85C7A">
        <w:rPr>
          <w:lang w:eastAsia="fr-FR"/>
        </w:rPr>
        <w:t xml:space="preserve">., art. 434-3) ou d’un abus de faiblesse (C. </w:t>
      </w:r>
      <w:proofErr w:type="spellStart"/>
      <w:r w:rsidRPr="00C85C7A">
        <w:rPr>
          <w:lang w:eastAsia="fr-FR"/>
        </w:rPr>
        <w:t>pén</w:t>
      </w:r>
      <w:proofErr w:type="spellEnd"/>
      <w:r w:rsidRPr="00C85C7A">
        <w:rPr>
          <w:lang w:eastAsia="fr-FR"/>
        </w:rPr>
        <w:t>., art. 223-15-2).</w:t>
      </w:r>
    </w:p>
    <w:p w14:paraId="7B75B8DB"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03D22FD2" w14:textId="32D04862" w:rsidR="00C85C7A" w:rsidRPr="00137099" w:rsidRDefault="00C85C7A" w:rsidP="00C85C7A">
      <w:pPr>
        <w:pStyle w:val="CGPC-elearning"/>
        <w:jc w:val="left"/>
        <w:rPr>
          <w:b/>
          <w:bCs w:val="0"/>
          <w:lang w:eastAsia="fr-FR"/>
        </w:rPr>
      </w:pPr>
      <w:r w:rsidRPr="00137099">
        <w:rPr>
          <w:b/>
          <w:bCs w:val="0"/>
          <w:lang w:eastAsia="fr-FR"/>
        </w:rPr>
        <w:lastRenderedPageBreak/>
        <w:t>Pouvez-vous déclencher l’ouverture d’une mesure de protection juridique ?</w:t>
      </w:r>
    </w:p>
    <w:p w14:paraId="318133AD" w14:textId="77777777" w:rsidR="00C85C7A" w:rsidRPr="00C85C7A" w:rsidRDefault="00C85C7A" w:rsidP="00C85C7A">
      <w:pPr>
        <w:pStyle w:val="CGPC-elearning"/>
        <w:jc w:val="left"/>
        <w:rPr>
          <w:lang w:eastAsia="fr-FR"/>
        </w:rPr>
      </w:pPr>
      <w:r w:rsidRPr="00C85C7A">
        <w:rPr>
          <w:lang w:eastAsia="fr-FR"/>
        </w:rPr>
        <w:t>En tant que tiers, vous n’avez pas qualité pour saisir directement le juge des tutelles de l’ouverture d’une mesure de protection à l’égard de votre client.</w:t>
      </w:r>
      <w:r w:rsidRPr="00C85C7A">
        <w:rPr>
          <w:lang w:eastAsia="fr-FR"/>
        </w:rPr>
        <w:br/>
        <w:t>Cette faculté est réservée à certaines personnes seulement, visées par l’article 430 du Code civil.</w:t>
      </w:r>
    </w:p>
    <w:p w14:paraId="2E7E68BE"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44A84A04" w14:textId="4E019A04" w:rsidR="00C85C7A" w:rsidRPr="00137099" w:rsidRDefault="00C85C7A" w:rsidP="00C85C7A">
      <w:pPr>
        <w:pStyle w:val="CGPC-elearning"/>
        <w:jc w:val="left"/>
        <w:rPr>
          <w:b/>
          <w:bCs w:val="0"/>
          <w:lang w:eastAsia="fr-FR"/>
        </w:rPr>
      </w:pPr>
      <w:r w:rsidRPr="00137099">
        <w:rPr>
          <w:b/>
          <w:bCs w:val="0"/>
          <w:lang w:eastAsia="fr-FR"/>
        </w:rPr>
        <w:lastRenderedPageBreak/>
        <w:t>Pouvez-vous la déclencher indirectement ?</w:t>
      </w:r>
    </w:p>
    <w:p w14:paraId="072C50F3" w14:textId="77777777" w:rsidR="00C85C7A" w:rsidRPr="00C85C7A" w:rsidRDefault="00C85C7A" w:rsidP="00C85C7A">
      <w:pPr>
        <w:pStyle w:val="CGPC-elearning"/>
        <w:jc w:val="left"/>
        <w:rPr>
          <w:lang w:eastAsia="fr-FR"/>
        </w:rPr>
      </w:pPr>
      <w:r w:rsidRPr="00C85C7A">
        <w:rPr>
          <w:lang w:eastAsia="fr-FR"/>
        </w:rPr>
        <w:t>Oui, c’est ce qui arrivera si vous écrivez au procureur de la République et que les faits rapportés et les pièces éventuellement jointes le persuadent de saisir le juge des tutelles.</w:t>
      </w:r>
      <w:r w:rsidRPr="00C85C7A">
        <w:rPr>
          <w:lang w:eastAsia="fr-FR"/>
        </w:rPr>
        <w:br/>
        <w:t>Vous pouvez également être à l’origine de la mesure de protection si vous alertez un proche de votre client vulnérable qui, ayant qualité pour le faire, saisit le juge des tutelles.</w:t>
      </w:r>
    </w:p>
    <w:p w14:paraId="7868EE3B"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4A2A376B" w14:textId="478FF2F8" w:rsidR="00C85C7A" w:rsidRPr="00137099" w:rsidRDefault="00C85C7A" w:rsidP="00C85C7A">
      <w:pPr>
        <w:pStyle w:val="CGPC-elearning"/>
        <w:jc w:val="left"/>
        <w:rPr>
          <w:b/>
          <w:bCs w:val="0"/>
          <w:lang w:eastAsia="fr-FR"/>
        </w:rPr>
      </w:pPr>
      <w:r w:rsidRPr="00137099">
        <w:rPr>
          <w:b/>
          <w:bCs w:val="0"/>
          <w:lang w:eastAsia="fr-FR"/>
        </w:rPr>
        <w:lastRenderedPageBreak/>
        <w:t>Quel est le préalable indispensable à l’ouverture d’une mesure de protection ?</w:t>
      </w:r>
    </w:p>
    <w:p w14:paraId="509CE61A" w14:textId="77777777" w:rsidR="00C85C7A" w:rsidRPr="00C85C7A" w:rsidRDefault="00C85C7A" w:rsidP="00C85C7A">
      <w:pPr>
        <w:pStyle w:val="CGPC-elearning"/>
        <w:jc w:val="left"/>
        <w:rPr>
          <w:lang w:eastAsia="fr-FR"/>
        </w:rPr>
      </w:pPr>
      <w:r w:rsidRPr="00C85C7A">
        <w:rPr>
          <w:lang w:eastAsia="fr-FR"/>
        </w:rPr>
        <w:t>Un certificat médical circonstancié établi par un médecin inscrit sur une liste établie par le procureur de la République. En cas de saisine par un membre de la famille de la personne à protéger, il appartient au requérant de faire établir ce certificat. En cas de saisine par le procureur de la République, c’est ce dernier qui commettra un médecin pour rencontrer la personne à protéger.</w:t>
      </w:r>
      <w:r w:rsidRPr="00C85C7A">
        <w:rPr>
          <w:lang w:eastAsia="fr-FR"/>
        </w:rPr>
        <w:br/>
        <w:t>L’exigence de ce certificat médical trouve son fondement dans l’article 431 du Code civil. Ce médecin inscrit (on dit aussi médecin expert) peut solliciter l’avis du médecin traitant de la personne à protéger. Le contenu du certificat médical circonstancié est précisé à l’article 1219 du Code de procédure civile.</w:t>
      </w:r>
      <w:r w:rsidRPr="00C85C7A">
        <w:rPr>
          <w:lang w:eastAsia="fr-FR"/>
        </w:rPr>
        <w:br/>
        <w:t>Le coût de ce certificat est de 192 euros TTC (160 euros HT) (CPP, art. R. 217-1).</w:t>
      </w:r>
      <w:r w:rsidRPr="00C85C7A">
        <w:rPr>
          <w:lang w:eastAsia="fr-FR"/>
        </w:rPr>
        <w:br/>
        <w:t>Si une personne parvient à éviter l’examen médical nécessaire à l’établissement du certificat (par exemple en refusant d’ouvrir la porte au médecin commis par le procureur de la République), elle ne pourra pas faire l’objet d’une mesure de protection (Cass. 1re civ., 29 juin 2011, n° 10-21879). Une décision de la Cour de cassation a cependant admis que le certificat circonstancié puisse être établi sur pièces médicales, en cas de carence de l’intéressé (Cass. 1re civ., 20 avr. 2017, n° 16-17672).</w:t>
      </w:r>
    </w:p>
    <w:p w14:paraId="09511E49"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2E34524E" w14:textId="5726DF4B" w:rsidR="00C85C7A" w:rsidRPr="00137099" w:rsidRDefault="00C85C7A" w:rsidP="00C85C7A">
      <w:pPr>
        <w:pStyle w:val="CGPC-elearning"/>
        <w:jc w:val="left"/>
        <w:rPr>
          <w:b/>
          <w:bCs w:val="0"/>
          <w:lang w:eastAsia="fr-FR"/>
        </w:rPr>
      </w:pPr>
      <w:r w:rsidRPr="00137099">
        <w:rPr>
          <w:b/>
          <w:bCs w:val="0"/>
          <w:lang w:eastAsia="fr-FR"/>
        </w:rPr>
        <w:lastRenderedPageBreak/>
        <w:t>Connaissez-vous les 3 principes qui doivent guider le juge des tutelles lorsqu’il détermine la mesure de protection la mieux adaptée à la situation d’un majeur vulnérable ?</w:t>
      </w:r>
    </w:p>
    <w:p w14:paraId="28465287" w14:textId="77777777" w:rsidR="00C85C7A" w:rsidRPr="00C85C7A" w:rsidRDefault="00C85C7A" w:rsidP="00C85C7A">
      <w:pPr>
        <w:pStyle w:val="CGPC-elearning"/>
        <w:jc w:val="left"/>
        <w:rPr>
          <w:lang w:eastAsia="fr-FR"/>
        </w:rPr>
      </w:pPr>
      <w:r w:rsidRPr="00C85C7A">
        <w:rPr>
          <w:lang w:eastAsia="fr-FR"/>
        </w:rPr>
        <w:t>• Nécessité</w:t>
      </w:r>
      <w:r w:rsidRPr="00C85C7A">
        <w:rPr>
          <w:lang w:eastAsia="fr-FR"/>
        </w:rPr>
        <w:br/>
        <w:t>• Subsidiarité</w:t>
      </w:r>
      <w:r w:rsidRPr="00C85C7A">
        <w:rPr>
          <w:lang w:eastAsia="fr-FR"/>
        </w:rPr>
        <w:br/>
        <w:t>• Proportionnalité</w:t>
      </w:r>
    </w:p>
    <w:p w14:paraId="2CD8D6DE" w14:textId="77777777" w:rsidR="00C85C7A" w:rsidRPr="00C85C7A" w:rsidRDefault="00C85C7A" w:rsidP="00C85C7A">
      <w:pPr>
        <w:pStyle w:val="CGPC-elearning"/>
        <w:jc w:val="left"/>
        <w:rPr>
          <w:lang w:eastAsia="fr-FR"/>
        </w:rPr>
      </w:pPr>
      <w:r w:rsidRPr="00C85C7A">
        <w:rPr>
          <w:lang w:eastAsia="fr-FR"/>
        </w:rPr>
        <w:t>Ces principes directeurs sont énoncés à l’article 428 du Code civil.</w:t>
      </w:r>
    </w:p>
    <w:p w14:paraId="40CA4D4E"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15B7C39D" w14:textId="3E1B8501" w:rsidR="00C85C7A" w:rsidRPr="00137099" w:rsidRDefault="00C85C7A" w:rsidP="00C85C7A">
      <w:pPr>
        <w:pStyle w:val="CGPC-elearning"/>
        <w:jc w:val="left"/>
        <w:rPr>
          <w:b/>
          <w:bCs w:val="0"/>
          <w:lang w:eastAsia="fr-FR"/>
        </w:rPr>
      </w:pPr>
      <w:r w:rsidRPr="00137099">
        <w:rPr>
          <w:b/>
          <w:bCs w:val="0"/>
          <w:lang w:eastAsia="fr-FR"/>
        </w:rPr>
        <w:lastRenderedPageBreak/>
        <w:t>Le principe de subsidiarité a récemment été remanié par la loi du 23 mars 2019. Quelle est désormais la mesure prioritaire à toutes les autres ?</w:t>
      </w:r>
    </w:p>
    <w:p w14:paraId="45D82405" w14:textId="77777777" w:rsidR="00C85C7A" w:rsidRPr="00C85C7A" w:rsidRDefault="00C85C7A" w:rsidP="00C85C7A">
      <w:pPr>
        <w:pStyle w:val="CGPC-elearning"/>
        <w:jc w:val="left"/>
        <w:rPr>
          <w:lang w:eastAsia="fr-FR"/>
        </w:rPr>
      </w:pPr>
      <w:r w:rsidRPr="00C85C7A">
        <w:rPr>
          <w:lang w:eastAsia="fr-FR"/>
        </w:rPr>
        <w:t>Le mandat de protection future signé par l’intéressé, qu’il soit ou non mis en œuvre.</w:t>
      </w:r>
      <w:r w:rsidRPr="00C85C7A">
        <w:rPr>
          <w:lang w:eastAsia="fr-FR"/>
        </w:rPr>
        <w:br/>
        <w:t>Pour prononcer une mesure de protection judiciaire, le juge des tutelles doit vérifier qu’il ne peut être pourvu aux intérêts de la personne par un certain nombre de mécanismes, au premier rang desquels figure le mandat de protection future aux termes de l’article 428 du Code civil tel que modifié par l’article 29 de la loi n° 2019-222 du 23 mars 2019 de programmation 2018-2022 et de réforme pour la justice.</w:t>
      </w:r>
      <w:r w:rsidRPr="00C85C7A">
        <w:rPr>
          <w:lang w:eastAsia="fr-FR"/>
        </w:rPr>
        <w:br/>
        <w:t>Après le mandat de protection future, ce texte vise les règles du droit commun de la représentation (mandat, telle la procuration générale), les droits et devoirs respectifs des époux, les règles des régimes matrimoniaux ou toute autre mesure de protection moins contraignante.</w:t>
      </w:r>
    </w:p>
    <w:p w14:paraId="4AF2CAD7"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0FEAA052" w14:textId="62B16815" w:rsidR="00C85C7A" w:rsidRPr="00137099" w:rsidRDefault="00C85C7A" w:rsidP="00C85C7A">
      <w:pPr>
        <w:pStyle w:val="CGPC-elearning"/>
        <w:jc w:val="left"/>
        <w:rPr>
          <w:b/>
          <w:bCs w:val="0"/>
          <w:lang w:eastAsia="fr-FR"/>
        </w:rPr>
      </w:pPr>
      <w:r w:rsidRPr="00137099">
        <w:rPr>
          <w:b/>
          <w:bCs w:val="0"/>
          <w:lang w:eastAsia="fr-FR"/>
        </w:rPr>
        <w:lastRenderedPageBreak/>
        <w:t>Quels sont les obstacles pratiques au respect de cette préconisation du législateur ?</w:t>
      </w:r>
    </w:p>
    <w:p w14:paraId="3312A263" w14:textId="77777777" w:rsidR="00137099" w:rsidRDefault="00C85C7A" w:rsidP="00C85C7A">
      <w:pPr>
        <w:pStyle w:val="CGPC-elearning"/>
        <w:jc w:val="left"/>
        <w:rPr>
          <w:lang w:eastAsia="fr-FR"/>
        </w:rPr>
      </w:pPr>
      <w:r w:rsidRPr="00C85C7A">
        <w:rPr>
          <w:lang w:eastAsia="fr-FR"/>
        </w:rPr>
        <w:t>En pratique, sauf à en être informé par la personne elle-même ou par son entourage, il n’y a aucun moyen de savoir s’il existe un mandat de protection future :</w:t>
      </w:r>
      <w:r w:rsidRPr="00C85C7A">
        <w:rPr>
          <w:lang w:eastAsia="fr-FR"/>
        </w:rPr>
        <w:br/>
      </w:r>
    </w:p>
    <w:p w14:paraId="37152EB9" w14:textId="4B4BB95B" w:rsidR="00C85C7A" w:rsidRPr="00C85C7A" w:rsidRDefault="00C85C7A" w:rsidP="00C85C7A">
      <w:pPr>
        <w:pStyle w:val="CGPC-elearning"/>
        <w:jc w:val="left"/>
        <w:rPr>
          <w:lang w:eastAsia="fr-FR"/>
        </w:rPr>
      </w:pPr>
      <w:r w:rsidRPr="00C85C7A">
        <w:rPr>
          <w:lang w:eastAsia="fr-FR"/>
        </w:rPr>
        <w:t>• Pas de registre des mandats de protection future signés</w:t>
      </w:r>
      <w:r w:rsidRPr="00C85C7A">
        <w:rPr>
          <w:lang w:eastAsia="fr-FR"/>
        </w:rPr>
        <w:br/>
        <w:t>• Pas de publicité du mandat de protection future mis à exécution</w:t>
      </w:r>
    </w:p>
    <w:p w14:paraId="4A836918"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42AE4D3E" w14:textId="6CEC90FF" w:rsidR="00C85C7A" w:rsidRPr="00137099" w:rsidRDefault="00C85C7A" w:rsidP="00C85C7A">
      <w:pPr>
        <w:pStyle w:val="CGPC-elearning"/>
        <w:jc w:val="left"/>
        <w:rPr>
          <w:b/>
          <w:bCs w:val="0"/>
          <w:lang w:eastAsia="fr-FR"/>
        </w:rPr>
      </w:pPr>
      <w:r w:rsidRPr="00137099">
        <w:rPr>
          <w:b/>
          <w:bCs w:val="0"/>
          <w:lang w:eastAsia="fr-FR"/>
        </w:rPr>
        <w:lastRenderedPageBreak/>
        <w:t>Selon vous, la situation de Monsieur A. justifie-t-elle la mise en place d’une mesure d’assistance ou de représentation ?</w:t>
      </w:r>
    </w:p>
    <w:p w14:paraId="33D61BCA" w14:textId="77777777" w:rsidR="00C85C7A" w:rsidRPr="00C85C7A" w:rsidRDefault="00C85C7A" w:rsidP="00C85C7A">
      <w:pPr>
        <w:pStyle w:val="CGPC-elearning"/>
        <w:jc w:val="left"/>
        <w:rPr>
          <w:lang w:eastAsia="fr-FR"/>
        </w:rPr>
      </w:pPr>
      <w:r w:rsidRPr="00C85C7A">
        <w:rPr>
          <w:lang w:eastAsia="fr-FR"/>
        </w:rPr>
        <w:t>Il s’agit de déterminer si la personne a simplement besoin d’être accompagnée et contrôlée, ou s’il faut faire à sa place. Dans la situation de Monsieur A., une mesure de curatelle pourrait suffire pour pallier les manifestations de sa vulnérabilité puisqu’il ne pourra plus faire d’actes de disposition sans l’assistance de son curateur (en pratique : cosignature) (C. civ., art. 467). Le cas échéant, si son inertie risque de le mettre en difficulté, cette curatelle pourrait être renforcée afin que le curateur puisse agir seul pour encaisser les revenus et payer les charges (C. civ., art. 472).</w:t>
      </w:r>
      <w:r w:rsidRPr="00C85C7A">
        <w:rPr>
          <w:lang w:eastAsia="fr-FR"/>
        </w:rPr>
        <w:br/>
        <w:t>L’article 467 du Code civil détermine les actes que le curateur peut accomplir seul et ceux qu’il ne peut accomplir qu’avec l’assistance du curateur. Ces derniers sont ceux qui, en cas de tutelle, requerraient une autorisation du juge ou du conseil de famille, c’est-à-dire les actes dits de disposition. Ces derniers se distinguent des actes dits d’administration, d’une portée moindre pour le patrimoine de la personne, qui peuvent être accomplis sans l’assistance du curateur.</w:t>
      </w:r>
      <w:r w:rsidRPr="00C85C7A">
        <w:rPr>
          <w:lang w:eastAsia="fr-FR"/>
        </w:rPr>
        <w:br/>
        <w:t>Pour faciliter l’application de ces règles, le législateur a élaboré deux tableaux distinguant les actes de disposition des actes d’administration, qui se trouvent annexés au décret n° 2008-1484 du 22 décembre 2008. Le premier est une « liste des actes regardés comme actes d'administration ou comme actes de disposition » qui grave dans le marbre des actes qui sont par essence d'administration ou de disposition. Le second est une « liste des actes regardés comme actes d'administration ou de disposition sauf circonstances d'espèce » qui laisse une certaine liberté d'appréciation au protecteur.</w:t>
      </w:r>
    </w:p>
    <w:p w14:paraId="010B6EBB"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37F4ED2C" w14:textId="60002800" w:rsidR="00C85C7A" w:rsidRPr="00137099" w:rsidRDefault="00C85C7A" w:rsidP="00C85C7A">
      <w:pPr>
        <w:pStyle w:val="CGPC-elearning"/>
        <w:jc w:val="left"/>
        <w:rPr>
          <w:b/>
          <w:bCs w:val="0"/>
          <w:lang w:eastAsia="fr-FR"/>
        </w:rPr>
      </w:pPr>
      <w:r w:rsidRPr="00137099">
        <w:rPr>
          <w:b/>
          <w:bCs w:val="0"/>
          <w:lang w:eastAsia="fr-FR"/>
        </w:rPr>
        <w:lastRenderedPageBreak/>
        <w:t>Cette mesure doit-elle être mise en place dans le cadre d’une habilitation familiale ou d’une mesure de protection judiciaire « classique » ?</w:t>
      </w:r>
    </w:p>
    <w:p w14:paraId="4A3B9430" w14:textId="77777777" w:rsidR="00C85C7A" w:rsidRPr="00C85C7A" w:rsidRDefault="00C85C7A" w:rsidP="00C85C7A">
      <w:pPr>
        <w:pStyle w:val="CGPC-elearning"/>
        <w:jc w:val="left"/>
        <w:rPr>
          <w:lang w:eastAsia="fr-FR"/>
        </w:rPr>
      </w:pPr>
      <w:r w:rsidRPr="00C85C7A">
        <w:rPr>
          <w:lang w:eastAsia="fr-FR"/>
        </w:rPr>
        <w:t>L’habilitation familiale doit être privilégiée par rapport aux autres mesures de protection. Elle suppose toutefois 1/ un membre de la famille susceptible d’endosser cette responsabilité, 2/ l’adhésion de la famille ou l’absence d’opposition. Dans tous les autres cas, seule une mesure de type curatelle ou tutelle pourra être prononcée, confiée à un mandataire judiciaire à la protection des majeurs (professionnel) si aucun membre de la famille n’est susceptible de l’endosser.</w:t>
      </w:r>
      <w:r w:rsidRPr="00C85C7A">
        <w:rPr>
          <w:lang w:eastAsia="fr-FR"/>
        </w:rPr>
        <w:br/>
        <w:t>Les avantages de l’habilitation familiale résident dans 1/ une moindre intervention du juge des tutelles, qui se limite en principe à l’ouverture de la mesure, 2/ des obligations allégées pour la personne habilitée, qui n’est tenue ni de faire un inventaire ni de rendre des comptes chaque année, contrairement à la curatelle renforcée et à la tutelle (C. civ., art. 472, pour la curatelle renforcée ; C. civ., art. 503, CPC, art. 1253 et 1254, pour l’inventaire en matière de tutelle ; C. civ., art. 510 à 514, pour l’établissement, la vérification et l’approbation des comptes).</w:t>
      </w:r>
      <w:r w:rsidRPr="00C85C7A">
        <w:rPr>
          <w:lang w:eastAsia="fr-FR"/>
        </w:rPr>
        <w:br/>
        <w:t>Corrélativement, l’inconvénient de l’habilitation familiale réside dans l’absence de contrôle par les tiers, d’où l’importance d’un consensus familial autour de la mesure.</w:t>
      </w:r>
    </w:p>
    <w:p w14:paraId="6BE64ABB"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6AB0E228" w14:textId="6798CC66" w:rsidR="00C85C7A" w:rsidRPr="00137099" w:rsidRDefault="00C85C7A" w:rsidP="00C85C7A">
      <w:pPr>
        <w:pStyle w:val="CGPC-elearning"/>
        <w:jc w:val="left"/>
        <w:rPr>
          <w:b/>
          <w:bCs w:val="0"/>
          <w:lang w:eastAsia="fr-FR"/>
        </w:rPr>
      </w:pPr>
      <w:r w:rsidRPr="00137099">
        <w:rPr>
          <w:b/>
          <w:bCs w:val="0"/>
          <w:lang w:eastAsia="fr-FR"/>
        </w:rPr>
        <w:lastRenderedPageBreak/>
        <w:t>Est-ce important de déterminer la mesure opportune dès la saisine du juge des tutelles ? Sur quel texte fondez-vous votre argumentaire ?</w:t>
      </w:r>
    </w:p>
    <w:p w14:paraId="1EE107E1" w14:textId="77777777" w:rsidR="00C85C7A" w:rsidRPr="00C85C7A" w:rsidRDefault="00C85C7A" w:rsidP="00C85C7A">
      <w:pPr>
        <w:pStyle w:val="CGPC-elearning"/>
        <w:jc w:val="left"/>
        <w:rPr>
          <w:lang w:eastAsia="fr-FR"/>
        </w:rPr>
      </w:pPr>
      <w:r w:rsidRPr="00C85C7A">
        <w:rPr>
          <w:lang w:eastAsia="fr-FR"/>
        </w:rPr>
        <w:t>Jusqu’à la loi n° 2019-222 du 23 mars 2019, il était indispensable de se prononcer au stade de la requête sur le type de mesure (curatelle/tutelle ou habilitation familiale), car le juge des tutelles saisi d’une demande d’habilitation familiale ne pouvait prononcer une curatelle ou une tutelle, et inversement.</w:t>
      </w:r>
      <w:r w:rsidRPr="00C85C7A">
        <w:rPr>
          <w:lang w:eastAsia="fr-FR"/>
        </w:rPr>
        <w:br/>
        <w:t>Désormais, ce n’est plus le cas. Sur le plan textuel, c’est l’article 494-3, alinéa 3, du Code civil qui reconnaît au juge des tutelles saisi d’une demande de curatelle ou de tutelle le pouvoir de prononcer une habilitation familiale. L’article 494-5, alinéa 2, du même code lui permet d’ouvrir une curatelle ou une tutelle alors qu’il lui est demandé une habilitation familiale.</w:t>
      </w:r>
      <w:r w:rsidRPr="00C85C7A">
        <w:rPr>
          <w:lang w:eastAsia="fr-FR"/>
        </w:rPr>
        <w:br/>
        <w:t>Attention toutefois : il demeure nécessaire de solliciter un type de mesure, et d’en expliciter les motifs dans la requête afin que le juge des tutelles soit le mieux éclairé possible pour se prononcer. Cette obligation découle de l’article 1218 du Code de procédure civile qui vise « l'énoncé des faits qui appellent cette protection au regard des articles 428 et 494-1 » du Code civil. L’article 428 subordonne le prononcé d’une mesure de protection judiciaire « classique » aux principes de nécessité, de subsidiarité et de proportionnalité. L’article 494-1 prévoit la faculté de recourir à une habilitation familiale.</w:t>
      </w:r>
      <w:r w:rsidRPr="00C85C7A">
        <w:rPr>
          <w:lang w:eastAsia="fr-FR"/>
        </w:rPr>
        <w:br/>
        <w:t>Le modèle de requête en vue d’une protection juridique d’un majeur est commun à l’habilitation familiale et à la protection judiciaire (qui vise les mesures « classiques » que sont la sauvegarde de justice, la curatelle et la tutelle). Il s’agit du formulaire Cerfa n° 15891*03 qui fonde la requête sur les articles 425, 494-1 et suivants du Code civil et les articles 1217 et suivants du Code de procédure civile.</w:t>
      </w:r>
    </w:p>
    <w:p w14:paraId="079789D4"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39F7F311" w14:textId="18837E78" w:rsidR="00C85C7A" w:rsidRPr="00137099" w:rsidRDefault="00C85C7A" w:rsidP="00C85C7A">
      <w:pPr>
        <w:pStyle w:val="CGPC-elearning"/>
        <w:jc w:val="left"/>
        <w:rPr>
          <w:b/>
          <w:bCs w:val="0"/>
          <w:lang w:eastAsia="fr-FR"/>
        </w:rPr>
      </w:pPr>
      <w:r w:rsidRPr="00137099">
        <w:rPr>
          <w:b/>
          <w:bCs w:val="0"/>
          <w:lang w:eastAsia="fr-FR"/>
        </w:rPr>
        <w:lastRenderedPageBreak/>
        <w:t>À partir du moment où le juge des tutelles est saisi, sous combien de temps une mesure de protection sera-t-elle prononcée ?</w:t>
      </w:r>
    </w:p>
    <w:p w14:paraId="7834B315" w14:textId="77777777" w:rsidR="00C85C7A" w:rsidRPr="00C85C7A" w:rsidRDefault="00C85C7A" w:rsidP="00C85C7A">
      <w:pPr>
        <w:pStyle w:val="CGPC-elearning"/>
        <w:jc w:val="left"/>
        <w:rPr>
          <w:lang w:eastAsia="fr-FR"/>
        </w:rPr>
      </w:pPr>
      <w:r w:rsidRPr="00C85C7A">
        <w:rPr>
          <w:lang w:eastAsia="fr-FR"/>
        </w:rPr>
        <w:t>Le juge des tutelles saisi d’une requête aux fins d’ouverture d’une mesure de protection dispose d’un délai d’1 an pour statuer (CPC, art. 1227). À défaut, la requête est caduque.</w:t>
      </w:r>
    </w:p>
    <w:p w14:paraId="5A28B557"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18C719A7" w14:textId="5AC1DC2E" w:rsidR="00C85C7A" w:rsidRPr="00137099" w:rsidRDefault="00C85C7A" w:rsidP="00C85C7A">
      <w:pPr>
        <w:pStyle w:val="CGPC-elearning"/>
        <w:jc w:val="left"/>
        <w:rPr>
          <w:b/>
          <w:bCs w:val="0"/>
          <w:lang w:eastAsia="fr-FR"/>
        </w:rPr>
      </w:pPr>
      <w:r w:rsidRPr="00137099">
        <w:rPr>
          <w:b/>
          <w:bCs w:val="0"/>
          <w:lang w:eastAsia="fr-FR"/>
        </w:rPr>
        <w:lastRenderedPageBreak/>
        <w:t>Que peut-on faire s’il y a un acte à accomplir en urgence ? Sur quel(s) texte(s) fondez-vous votre argumentaire ?</w:t>
      </w:r>
    </w:p>
    <w:p w14:paraId="292FDA3C" w14:textId="77777777" w:rsidR="00C85C7A" w:rsidRPr="00C85C7A" w:rsidRDefault="00C85C7A" w:rsidP="00C85C7A">
      <w:pPr>
        <w:pStyle w:val="CGPC-elearning"/>
        <w:jc w:val="left"/>
        <w:rPr>
          <w:lang w:eastAsia="fr-FR"/>
        </w:rPr>
      </w:pPr>
      <w:r w:rsidRPr="00C85C7A">
        <w:rPr>
          <w:lang w:eastAsia="fr-FR"/>
        </w:rPr>
        <w:t>En cas d’urgence, il est possible de solliciter, dès le dépôt de la requête, le prononcé d’une mesure de sauvegarde de justice pour la durée de la procédure, laquelle pourra être assortie de la désignation d’un mandataire spécial pour accomplir un ou plusieurs actes particuliers (C. civ., art. 433, al. 2 et 3). Depuis la loi n° 2019-322 du 23 mars 2019, et son décret d’application du 22 juillet 2019, qui créent une procédure unique devant le juge des tutelles, cette mesure provisoire peut être demandée quelle que soit la mesure sollicitée au fond (habilitation familiale, curatelle ou tutelle).</w:t>
      </w:r>
      <w:r w:rsidRPr="00C85C7A">
        <w:rPr>
          <w:lang w:eastAsia="fr-FR"/>
        </w:rPr>
        <w:br/>
        <w:t>Dans ce cas, le juge peut statuer sans avoir entendu la personne à protéger, à charge pour lui de l’entendre dans les meilleurs délais sauf avis médical contraire (C. civ., art. 433, al. 3).</w:t>
      </w:r>
    </w:p>
    <w:p w14:paraId="34910AA5"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2BD3FCF9" w14:textId="3CF24014" w:rsidR="00C85C7A" w:rsidRPr="00137099" w:rsidRDefault="00C85C7A" w:rsidP="00C85C7A">
      <w:pPr>
        <w:pStyle w:val="CGPC-elearning"/>
        <w:jc w:val="left"/>
        <w:rPr>
          <w:b/>
          <w:bCs w:val="0"/>
          <w:lang w:eastAsia="fr-FR"/>
        </w:rPr>
      </w:pPr>
      <w:r w:rsidRPr="00137099">
        <w:rPr>
          <w:b/>
          <w:bCs w:val="0"/>
          <w:lang w:eastAsia="fr-FR"/>
        </w:rPr>
        <w:lastRenderedPageBreak/>
        <w:t>Quand la mesure de protection sera-t-elle exécutoire ? Sur quel article du Code civil fondez-vous votre argumentaire ?</w:t>
      </w:r>
    </w:p>
    <w:p w14:paraId="7E9CB9BD" w14:textId="77777777" w:rsidR="00C85C7A" w:rsidRPr="00C85C7A" w:rsidRDefault="00C85C7A" w:rsidP="00C85C7A">
      <w:pPr>
        <w:pStyle w:val="CGPC-elearning"/>
        <w:jc w:val="left"/>
        <w:rPr>
          <w:lang w:eastAsia="fr-FR"/>
        </w:rPr>
      </w:pPr>
      <w:r w:rsidRPr="00C85C7A">
        <w:rPr>
          <w:lang w:eastAsia="fr-FR"/>
        </w:rPr>
        <w:t>Les décisions du juge des tutelles sont généralement assorties de l’exécution provisoire, mais celle-ci n’est pas de plein droit donc il faut penser à la demander.</w:t>
      </w:r>
      <w:r w:rsidRPr="00C85C7A">
        <w:rPr>
          <w:lang w:eastAsia="fr-FR"/>
        </w:rPr>
        <w:br/>
        <w:t>La décision est susceptible d’appel dans un délai de 15 jours qui court, à l’égard des parties, à compter de la notification du jugement (à la diligence du greffe par lettre recommandée AR), et à l’égard des autres personnes (énumérées par l’article 430 du Code civil mais n’ayant pas pris part à l’instance) à compter du jugement (CPC, art. 1239 et 1241).</w:t>
      </w:r>
      <w:r w:rsidRPr="00C85C7A">
        <w:rPr>
          <w:lang w:eastAsia="fr-FR"/>
        </w:rPr>
        <w:br/>
        <w:t>La mesure de protection est opposable aux tiers dans un délai de 2 mois suivant sa publicité (inscription de la mention RC en marge de l’acte de naissance) (C. civ., art. 444).</w:t>
      </w:r>
    </w:p>
    <w:p w14:paraId="01F68764" w14:textId="77777777" w:rsidR="00137099" w:rsidRDefault="00137099">
      <w:pPr>
        <w:spacing w:line="278" w:lineRule="auto"/>
        <w:jc w:val="left"/>
        <w:rPr>
          <w:rFonts w:cs="Open Sans"/>
          <w:bCs/>
          <w:szCs w:val="21"/>
          <w:bdr w:val="none" w:sz="0" w:space="0" w:color="auto" w:frame="1"/>
          <w:lang w:eastAsia="fr-FR"/>
        </w:rPr>
      </w:pPr>
      <w:r>
        <w:rPr>
          <w:lang w:eastAsia="fr-FR"/>
        </w:rPr>
        <w:br w:type="page"/>
      </w:r>
    </w:p>
    <w:p w14:paraId="5D8E8D55" w14:textId="1D452DB0" w:rsidR="00C85C7A" w:rsidRPr="00137099" w:rsidRDefault="00C85C7A" w:rsidP="00C85C7A">
      <w:pPr>
        <w:pStyle w:val="CGPC-elearning"/>
        <w:jc w:val="left"/>
        <w:rPr>
          <w:b/>
          <w:bCs w:val="0"/>
          <w:lang w:eastAsia="fr-FR"/>
        </w:rPr>
      </w:pPr>
      <w:r w:rsidRPr="00137099">
        <w:rPr>
          <w:b/>
          <w:bCs w:val="0"/>
          <w:lang w:eastAsia="fr-FR"/>
        </w:rPr>
        <w:lastRenderedPageBreak/>
        <w:t>Quelles sont les incidences ? Sur quel(s) article(s) du Code civil fondez-vous votre argumentaire ?</w:t>
      </w:r>
    </w:p>
    <w:p w14:paraId="40D0D184" w14:textId="77777777" w:rsidR="00C85C7A" w:rsidRPr="00C85C7A" w:rsidRDefault="00C85C7A" w:rsidP="00C85C7A">
      <w:pPr>
        <w:pStyle w:val="CGPC-elearning"/>
        <w:jc w:val="left"/>
        <w:rPr>
          <w:lang w:eastAsia="fr-FR"/>
        </w:rPr>
      </w:pPr>
      <w:r w:rsidRPr="00C85C7A">
        <w:rPr>
          <w:lang w:eastAsia="fr-FR"/>
        </w:rPr>
        <w:t>Sous réserve qu’il soit exécutoire, le jugement produit ses effets à l’égard de ceux qui en ont connaissance dès qu’il est rendu (C. civ., art. 444, al. 2). Le protecteur entre en fonction et prend les premières mesures qu’impose sa mission : information des tiers de l’ouverture de la mesure, réalisation de l’inventaire, prise de possession des moyens de paiement du majeur protégé, etc.</w:t>
      </w:r>
      <w:r w:rsidRPr="00C85C7A">
        <w:rPr>
          <w:lang w:eastAsia="fr-FR"/>
        </w:rPr>
        <w:br/>
        <w:t>Deux mois après l’inscription de la mention du jugement en marge de l’acte de naissance, le jugement devient opposable aux tiers : ces derniers ne pourront plus se prévaloir de leur ignorance de l’existence de la mesure de protection (C. civ., art. 444, al. 1er). Un établissement bancaire ayant accordé un crédit à la consommation à une personne ultérieurement mise sous curatelle a ainsi été reconnue fautive pour ne pas avoir satisfait à son obligation annuelle d’information auprès du curateur dès lors que le jugement portant ouverture de la curatelle avait fait l'objet des mesures de publicité légale (Cass. 1re civ., 9 nov. 2011, n° 10-14375).</w:t>
      </w:r>
      <w:r w:rsidRPr="00C85C7A">
        <w:rPr>
          <w:lang w:eastAsia="fr-FR"/>
        </w:rPr>
        <w:br/>
        <w:t>Cette publicité est aussi le point de départ de la période « suspecte » de 2 années précédant la mesure de protection dans le cadre de laquelle les actes passés par le majeur en contrariété de ses intérêts pourront être attaqués de manière facilitée (réduction voire annulation des actes sur le fondement de l’article 464 du Code civil).</w:t>
      </w:r>
      <w:r w:rsidRPr="00C85C7A">
        <w:rPr>
          <w:lang w:eastAsia="fr-FR"/>
        </w:rPr>
        <w:br/>
        <w:t>Les autres actes plus anciens (avant la période suspecte) peuvent aussi faire l’objet d’une action en nullité mais sur le fondement des articles 414-1 et 414-2 du Code civil (droit commun), donc sous réserve de la démonstration d’un trouble mental au moment de leur accomplissement.</w:t>
      </w:r>
    </w:p>
    <w:p w14:paraId="72945C23" w14:textId="77777777" w:rsidR="00456083" w:rsidRPr="00352733" w:rsidRDefault="00456083" w:rsidP="00C85C7A">
      <w:pPr>
        <w:pStyle w:val="CGPC-elearning"/>
        <w:jc w:val="left"/>
        <w:rPr>
          <w:lang w:eastAsia="fr-FR"/>
        </w:rPr>
      </w:pPr>
      <w:r w:rsidRPr="00352733">
        <w:rPr>
          <w:lang w:eastAsia="fr-FR"/>
        </w:rPr>
        <w:br w:type="page"/>
      </w:r>
    </w:p>
    <w:p w14:paraId="26AFF057" w14:textId="77777777" w:rsidR="008D1CC1" w:rsidRPr="00352733" w:rsidRDefault="008D1CC1" w:rsidP="00C85C7A">
      <w:pPr>
        <w:jc w:val="left"/>
        <w:rPr>
          <w:lang w:eastAsia="fr-FR"/>
        </w:rPr>
      </w:pPr>
    </w:p>
    <w:p w14:paraId="1B18814D" w14:textId="77777777" w:rsidR="008D1CC1" w:rsidRPr="00352733" w:rsidRDefault="008D1CC1" w:rsidP="00C85C7A">
      <w:pPr>
        <w:jc w:val="left"/>
        <w:rPr>
          <w:lang w:eastAsia="fr-FR"/>
        </w:rPr>
      </w:pPr>
    </w:p>
    <w:p w14:paraId="2B7C9C88" w14:textId="77777777" w:rsidR="008D1CC1" w:rsidRPr="00352733" w:rsidRDefault="008D1CC1" w:rsidP="00C85C7A">
      <w:pPr>
        <w:jc w:val="left"/>
        <w:rPr>
          <w:lang w:eastAsia="fr-FR"/>
        </w:rPr>
      </w:pPr>
    </w:p>
    <w:p w14:paraId="6CD62E97" w14:textId="77777777" w:rsidR="008D1CC1" w:rsidRPr="00352733" w:rsidRDefault="008D1CC1" w:rsidP="00C85C7A">
      <w:pPr>
        <w:jc w:val="left"/>
        <w:rPr>
          <w:lang w:eastAsia="fr-FR"/>
        </w:rPr>
      </w:pPr>
    </w:p>
    <w:p w14:paraId="26267649" w14:textId="77777777" w:rsidR="008D1CC1" w:rsidRPr="00352733" w:rsidRDefault="008D1CC1" w:rsidP="00C85C7A">
      <w:pPr>
        <w:jc w:val="left"/>
        <w:rPr>
          <w:lang w:eastAsia="fr-FR"/>
        </w:rPr>
      </w:pPr>
    </w:p>
    <w:p w14:paraId="7CE7601C" w14:textId="77777777" w:rsidR="00D9768A" w:rsidRPr="00352733" w:rsidRDefault="00D9768A" w:rsidP="00C85C7A">
      <w:pPr>
        <w:pStyle w:val="CGPC-elearning"/>
        <w:jc w:val="left"/>
        <w:rPr>
          <w:lang w:eastAsia="fr-FR"/>
        </w:rPr>
      </w:pPr>
    </w:p>
    <w:p w14:paraId="0A304670" w14:textId="6FC65136" w:rsidR="00C52890" w:rsidRPr="00352733" w:rsidRDefault="00E91B34" w:rsidP="00C85C7A">
      <w:pPr>
        <w:pStyle w:val="Titre1"/>
        <w:rPr>
          <w:lang w:eastAsia="fr-FR"/>
        </w:rPr>
      </w:pPr>
      <w:bookmarkStart w:id="1" w:name="_Toc235094492"/>
      <w:r w:rsidRPr="00352733">
        <w:t>CAS PRATIQUE N°2</w:t>
      </w:r>
      <w:r w:rsidR="008877EC" w:rsidRPr="00352733">
        <w:t xml:space="preserve"> : </w:t>
      </w:r>
      <w:r w:rsidRPr="00352733">
        <w:t>Gestion du patrimoine d’une personne protégée juridiquement</w:t>
      </w:r>
      <w:bookmarkEnd w:id="1"/>
    </w:p>
    <w:p w14:paraId="067CB491" w14:textId="77777777" w:rsidR="00C52890" w:rsidRPr="00352733" w:rsidRDefault="00C52890" w:rsidP="00C85C7A">
      <w:pPr>
        <w:pStyle w:val="CGPC-elearning"/>
        <w:jc w:val="left"/>
        <w:rPr>
          <w:rFonts w:asciiTheme="majorHAnsi" w:eastAsiaTheme="majorEastAsia" w:hAnsiTheme="majorHAnsi" w:cstheme="majorBidi"/>
          <w:color w:val="0F4761" w:themeColor="accent1" w:themeShade="BF"/>
          <w:sz w:val="56"/>
          <w:szCs w:val="40"/>
          <w:lang w:eastAsia="fr-FR"/>
        </w:rPr>
      </w:pPr>
      <w:r w:rsidRPr="00352733">
        <w:rPr>
          <w:lang w:eastAsia="fr-FR"/>
        </w:rPr>
        <w:br w:type="page"/>
      </w:r>
    </w:p>
    <w:p w14:paraId="4CF28B62" w14:textId="09243637" w:rsidR="00C55E7F" w:rsidRPr="00352733" w:rsidRDefault="00C55E7F" w:rsidP="00C85C7A">
      <w:pPr>
        <w:pStyle w:val="CGPC-elearning"/>
        <w:jc w:val="left"/>
        <w:rPr>
          <w:b/>
          <w:lang w:eastAsia="fr-FR"/>
        </w:rPr>
      </w:pPr>
      <w:r w:rsidRPr="00352733">
        <w:rPr>
          <w:b/>
          <w:lang w:eastAsia="fr-FR"/>
        </w:rPr>
        <w:lastRenderedPageBreak/>
        <w:t>ÉNONCÉ :</w:t>
      </w:r>
    </w:p>
    <w:p w14:paraId="32EE5D1F" w14:textId="68F9A9C3" w:rsidR="00E91B34" w:rsidRPr="00352733" w:rsidRDefault="00E91B34" w:rsidP="00C85C7A">
      <w:pPr>
        <w:pStyle w:val="CGPC-elearning"/>
        <w:jc w:val="left"/>
        <w:rPr>
          <w:lang w:eastAsia="fr-FR"/>
        </w:rPr>
      </w:pPr>
      <w:r w:rsidRPr="00352733">
        <w:rPr>
          <w:lang w:eastAsia="fr-FR"/>
        </w:rPr>
        <w:t>Monsieur A. revient vous voir en compagnie de son fils, qui vous explique qu’une mesure de protection a été prononcée dans l’intérêt de son père, et que lui et son frère s’en sont vu confier l’exercice ensemble.</w:t>
      </w:r>
    </w:p>
    <w:p w14:paraId="73F27A9F" w14:textId="77777777" w:rsidR="00653192" w:rsidRPr="00352733" w:rsidRDefault="00653192" w:rsidP="00C85C7A">
      <w:pPr>
        <w:spacing w:line="278" w:lineRule="auto"/>
        <w:jc w:val="left"/>
        <w:rPr>
          <w:rFonts w:cs="Open Sans"/>
          <w:bCs/>
          <w:szCs w:val="21"/>
          <w:bdr w:val="none" w:sz="0" w:space="0" w:color="auto" w:frame="1"/>
          <w:lang w:eastAsia="fr-FR"/>
        </w:rPr>
      </w:pPr>
      <w:r w:rsidRPr="00352733">
        <w:rPr>
          <w:lang w:eastAsia="fr-FR"/>
        </w:rPr>
        <w:br w:type="page"/>
      </w:r>
    </w:p>
    <w:p w14:paraId="67665E88" w14:textId="77777777" w:rsidR="006B3E1D" w:rsidRPr="00352733" w:rsidRDefault="006B3E1D" w:rsidP="00C00DB3">
      <w:pPr>
        <w:numPr>
          <w:ilvl w:val="0"/>
          <w:numId w:val="7"/>
        </w:numPr>
        <w:jc w:val="left"/>
        <w:rPr>
          <w:b/>
          <w:bCs/>
        </w:rPr>
      </w:pPr>
      <w:r w:rsidRPr="00352733">
        <w:rPr>
          <w:b/>
          <w:bCs/>
        </w:rPr>
        <w:lastRenderedPageBreak/>
        <w:t>Quels sont les réflexes / bonnes pratiques à avoir à réception de cette information ?</w:t>
      </w:r>
    </w:p>
    <w:p w14:paraId="5D4574CD" w14:textId="77777777" w:rsidR="006B3E1D" w:rsidRPr="00352733" w:rsidRDefault="006B3E1D" w:rsidP="00C85C7A">
      <w:pPr>
        <w:jc w:val="left"/>
      </w:pPr>
      <w:r w:rsidRPr="00352733">
        <w:t>Solliciter un extrait du jugement qui vous permettra de bien analyser les tenants et aboutissants de la mesure de protection instaurée, et les pouvoirs qu’elle implique pour votre client / ses protecteurs</w:t>
      </w:r>
    </w:p>
    <w:p w14:paraId="4C9EBDCE" w14:textId="77777777" w:rsidR="006B3E1D" w:rsidRPr="00352733" w:rsidRDefault="006B3E1D" w:rsidP="00C85C7A">
      <w:pPr>
        <w:numPr>
          <w:ilvl w:val="0"/>
          <w:numId w:val="5"/>
        </w:numPr>
        <w:tabs>
          <w:tab w:val="num" w:pos="360"/>
        </w:tabs>
        <w:jc w:val="left"/>
        <w:rPr>
          <w:b/>
          <w:bCs/>
        </w:rPr>
      </w:pPr>
      <w:r w:rsidRPr="00352733">
        <w:rPr>
          <w:b/>
          <w:bCs/>
        </w:rPr>
        <w:t>Curatelle :</w:t>
      </w:r>
    </w:p>
    <w:p w14:paraId="00E45FCE" w14:textId="77777777" w:rsidR="006B3E1D" w:rsidRPr="00352733" w:rsidRDefault="006B3E1D" w:rsidP="00C85C7A">
      <w:pPr>
        <w:jc w:val="left"/>
      </w:pPr>
      <w:r w:rsidRPr="00352733">
        <w:t>Actes d’administration : le majeur protégé agit seul</w:t>
      </w:r>
      <w:r w:rsidRPr="00352733">
        <w:br/>
        <w:t>Actes de disposition : le majeur protégé agit avec l’assistance de ses deux curateurs (</w:t>
      </w:r>
      <w:proofErr w:type="spellStart"/>
      <w:r w:rsidRPr="00352733">
        <w:t>co-signature</w:t>
      </w:r>
      <w:proofErr w:type="spellEnd"/>
      <w:r w:rsidRPr="00352733">
        <w:t xml:space="preserve"> des actes)</w:t>
      </w:r>
      <w:r w:rsidRPr="00352733">
        <w:br/>
        <w:t>Variante en cas de curatelle renforcée : pour l’encaissement des revenus / le paiement des charges, le majeur protégé est représenté par l’un de ses curateurs</w:t>
      </w:r>
      <w:r w:rsidRPr="00352733">
        <w:br/>
        <w:t>Mêmes règles en cas d’habilitation familiale d’assistance (renvoi à l’article 467 CC)</w:t>
      </w:r>
    </w:p>
    <w:p w14:paraId="543C1EC0" w14:textId="77777777" w:rsidR="006B3E1D" w:rsidRPr="00352733" w:rsidRDefault="006B3E1D" w:rsidP="00C85C7A">
      <w:pPr>
        <w:numPr>
          <w:ilvl w:val="0"/>
          <w:numId w:val="5"/>
        </w:numPr>
        <w:tabs>
          <w:tab w:val="num" w:pos="360"/>
        </w:tabs>
        <w:jc w:val="left"/>
        <w:rPr>
          <w:b/>
          <w:bCs/>
        </w:rPr>
      </w:pPr>
      <w:r w:rsidRPr="00352733">
        <w:rPr>
          <w:b/>
          <w:bCs/>
        </w:rPr>
        <w:t>Tutelle :</w:t>
      </w:r>
    </w:p>
    <w:p w14:paraId="21749F71" w14:textId="77777777" w:rsidR="006B3E1D" w:rsidRPr="00352733" w:rsidRDefault="006B3E1D" w:rsidP="00C85C7A">
      <w:pPr>
        <w:jc w:val="left"/>
      </w:pPr>
      <w:r w:rsidRPr="00352733">
        <w:t>Actes d’administration : le majeur protégé est représenté par l’un de ses tuteurs</w:t>
      </w:r>
      <w:r w:rsidRPr="00352733">
        <w:br/>
        <w:t>Actes de disposition : le majeur protégé est représenté par ses deux tuteurs qui doivent au préalable être autorisés par le juge des tutelles à passer ledit acte</w:t>
      </w:r>
    </w:p>
    <w:p w14:paraId="12158261" w14:textId="77777777" w:rsidR="006B3E1D" w:rsidRPr="00352733" w:rsidRDefault="006B3E1D" w:rsidP="00C85C7A">
      <w:pPr>
        <w:numPr>
          <w:ilvl w:val="0"/>
          <w:numId w:val="5"/>
        </w:numPr>
        <w:tabs>
          <w:tab w:val="num" w:pos="360"/>
        </w:tabs>
        <w:jc w:val="left"/>
        <w:rPr>
          <w:b/>
          <w:bCs/>
        </w:rPr>
      </w:pPr>
      <w:r w:rsidRPr="00352733">
        <w:rPr>
          <w:b/>
          <w:bCs/>
        </w:rPr>
        <w:t>Habilitation familiale (représentation) :</w:t>
      </w:r>
    </w:p>
    <w:p w14:paraId="5E376BEC" w14:textId="77777777" w:rsidR="006B3E1D" w:rsidRPr="00352733" w:rsidRDefault="006B3E1D" w:rsidP="00C85C7A">
      <w:pPr>
        <w:jc w:val="left"/>
      </w:pPr>
      <w:r w:rsidRPr="00352733">
        <w:t>Attention : L’habilitation familiale peut être spéciale et ne couvrir que quelques actes déterminés par la décision (d’où l’importance de bien s’en faire remettre un extrait)</w:t>
      </w:r>
      <w:r w:rsidRPr="00352733">
        <w:br/>
        <w:t>Mêmes règles que pour la tutelle, mais seuls les actes de disposition à titre gratuit nécessitent une autorisation du juge des tutelles.</w:t>
      </w:r>
    </w:p>
    <w:p w14:paraId="0F342EC7" w14:textId="77777777" w:rsidR="006B3E1D" w:rsidRPr="00352733" w:rsidRDefault="006B3E1D" w:rsidP="00C85C7A">
      <w:pPr>
        <w:numPr>
          <w:ilvl w:val="0"/>
          <w:numId w:val="5"/>
        </w:numPr>
        <w:tabs>
          <w:tab w:val="num" w:pos="360"/>
        </w:tabs>
        <w:jc w:val="left"/>
        <w:rPr>
          <w:b/>
          <w:bCs/>
        </w:rPr>
      </w:pPr>
      <w:r w:rsidRPr="00352733">
        <w:rPr>
          <w:b/>
          <w:bCs/>
        </w:rPr>
        <w:t>Mandat de protection future</w:t>
      </w:r>
    </w:p>
    <w:p w14:paraId="5FF34D4D" w14:textId="77777777" w:rsidR="006B3E1D" w:rsidRPr="00352733" w:rsidRDefault="006B3E1D" w:rsidP="00C85C7A">
      <w:pPr>
        <w:jc w:val="left"/>
      </w:pPr>
      <w:r w:rsidRPr="00352733">
        <w:t xml:space="preserve">(NB : ne relève pas d’une décision de justice mais d’un contrat qui est mis en </w:t>
      </w:r>
      <w:proofErr w:type="spellStart"/>
      <w:r w:rsidRPr="00352733">
        <w:t>oeuvre</w:t>
      </w:r>
      <w:proofErr w:type="spellEnd"/>
      <w:r w:rsidRPr="00352733">
        <w:t xml:space="preserve"> par un visa du greffe)</w:t>
      </w:r>
    </w:p>
    <w:p w14:paraId="13E967FB" w14:textId="77777777" w:rsidR="006B3E1D" w:rsidRPr="00352733" w:rsidRDefault="006B3E1D" w:rsidP="00C85C7A">
      <w:pPr>
        <w:jc w:val="left"/>
      </w:pPr>
      <w:r w:rsidRPr="00352733">
        <w:lastRenderedPageBreak/>
        <w:t>Pouvoirs concurrents du mandant et du mandataire quel que soit la nature de l’acte en cause ;</w:t>
      </w:r>
      <w:r w:rsidRPr="00352733">
        <w:br/>
        <w:t>Les actes de disposition sont soumis à autorisation du Juge des tutelles (seulement ceux à titre gratuit si le mandat est notarié)</w:t>
      </w:r>
    </w:p>
    <w:p w14:paraId="7C46B5F6" w14:textId="77777777" w:rsidR="006B3E1D" w:rsidRPr="00352733" w:rsidRDefault="006B3E1D" w:rsidP="00C85C7A">
      <w:pPr>
        <w:jc w:val="left"/>
      </w:pPr>
      <w:r w:rsidRPr="00352733">
        <w:t>NB : Le respect des règles de passation des différents actes en cause est absolument nécessaire (article 465 CC qui sanctionne le non-respect de ces règles) mais il ne rend pas ces actes inattaquables : l’action en nullité de droit commun demeure toujours ouverte (article 466 CC qui renvoie aux articles 414-1 et -2 CC).</w:t>
      </w:r>
    </w:p>
    <w:p w14:paraId="3FBF9DE5" w14:textId="77777777" w:rsidR="006B3E1D" w:rsidRPr="00352733" w:rsidRDefault="00000000" w:rsidP="00C85C7A">
      <w:pPr>
        <w:jc w:val="left"/>
      </w:pPr>
      <w:r>
        <w:pict w14:anchorId="2629BB41">
          <v:rect id="_x0000_i1025" style="width:0;height:.75pt" o:hrstd="t" o:hr="t" fillcolor="#a0a0a0" stroked="f"/>
        </w:pict>
      </w:r>
    </w:p>
    <w:p w14:paraId="35193A07" w14:textId="77777777" w:rsidR="006B3E1D" w:rsidRPr="00352733" w:rsidRDefault="006B3E1D" w:rsidP="00C00DB3">
      <w:pPr>
        <w:numPr>
          <w:ilvl w:val="0"/>
          <w:numId w:val="7"/>
        </w:numPr>
        <w:jc w:val="left"/>
        <w:rPr>
          <w:b/>
          <w:bCs/>
        </w:rPr>
      </w:pPr>
      <w:r w:rsidRPr="00352733">
        <w:rPr>
          <w:b/>
          <w:bCs/>
        </w:rPr>
        <w:t>2/ Recueillir toutes informations utiles en vue du changement d’adresse et du libellé des comptes et des chéquiers</w:t>
      </w:r>
    </w:p>
    <w:p w14:paraId="23D3DE3C" w14:textId="77777777" w:rsidR="006B3E1D" w:rsidRPr="00352733" w:rsidRDefault="006B3E1D" w:rsidP="00C85C7A">
      <w:pPr>
        <w:jc w:val="left"/>
      </w:pPr>
      <w:r w:rsidRPr="00352733">
        <w:t>CNI et justificatif de domicile du représentant légal ;</w:t>
      </w:r>
      <w:r w:rsidRPr="00352733">
        <w:br/>
        <w:t>Jugement ou mandat de protection future ;</w:t>
      </w:r>
      <w:r w:rsidRPr="00352733">
        <w:br/>
        <w:t>Spécimen signature</w:t>
      </w:r>
    </w:p>
    <w:p w14:paraId="12016669" w14:textId="77777777" w:rsidR="006B3E1D" w:rsidRPr="00352733" w:rsidRDefault="00000000" w:rsidP="00C85C7A">
      <w:pPr>
        <w:jc w:val="left"/>
      </w:pPr>
      <w:r>
        <w:pict w14:anchorId="2A01833B">
          <v:rect id="_x0000_i1026" style="width:0;height:.75pt" o:hrstd="t" o:hr="t" fillcolor="#a0a0a0" stroked="f"/>
        </w:pict>
      </w:r>
    </w:p>
    <w:p w14:paraId="5AC28FFA" w14:textId="77777777" w:rsidR="006B3E1D" w:rsidRPr="00352733" w:rsidRDefault="006B3E1D" w:rsidP="00C00DB3">
      <w:pPr>
        <w:numPr>
          <w:ilvl w:val="0"/>
          <w:numId w:val="7"/>
        </w:numPr>
        <w:jc w:val="left"/>
        <w:rPr>
          <w:b/>
          <w:bCs/>
        </w:rPr>
      </w:pPr>
      <w:r w:rsidRPr="00352733">
        <w:rPr>
          <w:b/>
          <w:bCs/>
        </w:rPr>
        <w:t>3/ Mettre fin aux procurations et mandats de gestion (sauf à ce que la décision prévoit autre chose)</w:t>
      </w:r>
    </w:p>
    <w:p w14:paraId="751A4EBF" w14:textId="77777777" w:rsidR="006B3E1D" w:rsidRPr="00352733" w:rsidRDefault="006B3E1D" w:rsidP="00C85C7A">
      <w:pPr>
        <w:jc w:val="left"/>
      </w:pPr>
      <w:r w:rsidRPr="00352733">
        <w:t>Seule exception : sauvegarde de justice non assortie d’un mandat spécial</w:t>
      </w:r>
    </w:p>
    <w:p w14:paraId="0D4BE8EE" w14:textId="77777777" w:rsidR="006B3E1D" w:rsidRPr="00352733" w:rsidRDefault="00000000" w:rsidP="00C85C7A">
      <w:pPr>
        <w:jc w:val="left"/>
      </w:pPr>
      <w:r>
        <w:pict w14:anchorId="17144760">
          <v:rect id="_x0000_i1027" style="width:0;height:.75pt" o:hrstd="t" o:hr="t" fillcolor="#a0a0a0" stroked="f"/>
        </w:pict>
      </w:r>
    </w:p>
    <w:p w14:paraId="3433A989" w14:textId="77777777" w:rsidR="006B3E1D" w:rsidRPr="00352733" w:rsidRDefault="006B3E1D" w:rsidP="00C00DB3">
      <w:pPr>
        <w:numPr>
          <w:ilvl w:val="0"/>
          <w:numId w:val="7"/>
        </w:numPr>
        <w:jc w:val="left"/>
        <w:rPr>
          <w:b/>
          <w:bCs/>
        </w:rPr>
      </w:pPr>
      <w:r w:rsidRPr="00352733">
        <w:rPr>
          <w:b/>
          <w:bCs/>
        </w:rPr>
        <w:t>4/ Passer les comptes joints en comptes indivis</w:t>
      </w:r>
    </w:p>
    <w:p w14:paraId="3CFBB3A7" w14:textId="77777777" w:rsidR="006B3E1D" w:rsidRPr="00352733" w:rsidRDefault="00000000" w:rsidP="00C85C7A">
      <w:pPr>
        <w:jc w:val="left"/>
      </w:pPr>
      <w:r>
        <w:pict w14:anchorId="0002F8A8">
          <v:rect id="_x0000_i1028" style="width:0;height:.75pt" o:hrstd="t" o:hr="t" fillcolor="#a0a0a0" stroked="f"/>
        </w:pict>
      </w:r>
    </w:p>
    <w:p w14:paraId="1F27E111" w14:textId="77777777" w:rsidR="006B3E1D" w:rsidRPr="00352733" w:rsidRDefault="006B3E1D" w:rsidP="00C00DB3">
      <w:pPr>
        <w:numPr>
          <w:ilvl w:val="0"/>
          <w:numId w:val="7"/>
        </w:numPr>
        <w:jc w:val="left"/>
        <w:rPr>
          <w:b/>
          <w:bCs/>
        </w:rPr>
      </w:pPr>
      <w:r w:rsidRPr="00352733">
        <w:rPr>
          <w:b/>
          <w:bCs/>
        </w:rPr>
        <w:t>5/ Mettre le protecteur en situation de répondre à son obligation d’établir un inventaire</w:t>
      </w:r>
    </w:p>
    <w:p w14:paraId="57F20305" w14:textId="77777777" w:rsidR="006B3E1D" w:rsidRPr="00352733" w:rsidRDefault="006B3E1D" w:rsidP="00C85C7A">
      <w:pPr>
        <w:jc w:val="left"/>
      </w:pPr>
      <w:r w:rsidRPr="00352733">
        <w:lastRenderedPageBreak/>
        <w:t>Obligation qui existe pour :</w:t>
      </w:r>
      <w:r w:rsidRPr="00352733">
        <w:br/>
        <w:t>La tutelle</w:t>
      </w:r>
      <w:r w:rsidRPr="00352733">
        <w:br/>
        <w:t>La curatelle renforcée</w:t>
      </w:r>
      <w:r w:rsidRPr="00352733">
        <w:br/>
        <w:t>La sauvegarde de justice assortie d’un mandat spécial (si prévu par le mandat)</w:t>
      </w:r>
    </w:p>
    <w:p w14:paraId="7A6AB958" w14:textId="77777777" w:rsidR="006B3E1D" w:rsidRPr="00352733" w:rsidRDefault="006B3E1D" w:rsidP="00C85C7A">
      <w:pPr>
        <w:jc w:val="left"/>
      </w:pPr>
      <w:r w:rsidRPr="00352733">
        <w:t>Le secret professionnel n’est pas opposable au protecteur qui doit :</w:t>
      </w:r>
      <w:r w:rsidRPr="00352733">
        <w:br/>
        <w:t>Interroger FICOBA pour avoir une connaissance exhaustive de tous les comptes bancaires de la personne protégée</w:t>
      </w:r>
      <w:r w:rsidRPr="00352733">
        <w:br/>
        <w:t>Interroger les établissements bancaires</w:t>
      </w:r>
      <w:r w:rsidRPr="00352733">
        <w:br/>
        <w:t>Accéder aux coffre-fort</w:t>
      </w:r>
    </w:p>
    <w:p w14:paraId="6B555FB3" w14:textId="77777777" w:rsidR="006B3E1D" w:rsidRPr="00352733" w:rsidRDefault="006B3E1D" w:rsidP="00C85C7A">
      <w:pPr>
        <w:jc w:val="left"/>
      </w:pPr>
      <w:r w:rsidRPr="00352733">
        <w:t>Bonne pratique : envoi d’une lettre d’inventaire avec la situation des comptes bancaires au jour de la prise de fonction</w:t>
      </w:r>
    </w:p>
    <w:p w14:paraId="4545443F" w14:textId="7E415BDA" w:rsidR="006B3E1D" w:rsidRPr="00352733" w:rsidRDefault="006B3E1D" w:rsidP="00C85C7A">
      <w:pPr>
        <w:jc w:val="left"/>
      </w:pPr>
      <w:r w:rsidRPr="00352733">
        <w:t>NB : Les mesures qui requièrent l’établissement d’un inventaire (et son actualisation en cas de modification du patrimoine) donnent également lieu à la tenue d’un compte annuel de gestion par le protecteur, dont les modalités de contrôle ont récemment été réformées. Il faut donc également mettre le(s) protecteur(s) en situation de faire le nécessaire chaque année.</w:t>
      </w:r>
      <w:r w:rsidRPr="00352733">
        <w:br/>
        <w:t xml:space="preserve">Dans l’hypothèse d’espèce, la </w:t>
      </w:r>
      <w:r w:rsidR="00A806AC" w:rsidRPr="00352733">
        <w:t>cosignature</w:t>
      </w:r>
      <w:r w:rsidRPr="00352733">
        <w:t xml:space="preserve"> du compte de gestion par les deux protecteurs vaudra validation de celui-ci.</w:t>
      </w:r>
    </w:p>
    <w:p w14:paraId="322DA922" w14:textId="77777777" w:rsidR="00883953" w:rsidRDefault="00883953" w:rsidP="00C85C7A">
      <w:pPr>
        <w:spacing w:line="278" w:lineRule="auto"/>
        <w:jc w:val="left"/>
      </w:pPr>
      <w:r>
        <w:br w:type="page"/>
      </w:r>
    </w:p>
    <w:p w14:paraId="04F36A50" w14:textId="178A5D65" w:rsidR="006B3E1D" w:rsidRPr="00352733" w:rsidRDefault="006B3E1D" w:rsidP="00C85C7A">
      <w:pPr>
        <w:jc w:val="left"/>
      </w:pPr>
      <w:r w:rsidRPr="00352733">
        <w:lastRenderedPageBreak/>
        <w:t xml:space="preserve">Vous êtes contacté par la </w:t>
      </w:r>
      <w:r w:rsidR="00A806AC" w:rsidRPr="00352733">
        <w:t>sœur</w:t>
      </w:r>
      <w:r w:rsidRPr="00352733">
        <w:t xml:space="preserve"> de Monsieur A. qui, invoquant la mesure de protection dont son frère fait l’objet, demande que vous lui adressiez ses relevés de comptes bancaires. </w:t>
      </w:r>
      <w:r w:rsidRPr="008F545D">
        <w:rPr>
          <w:b/>
          <w:bCs/>
        </w:rPr>
        <w:t>Pouvez-vous / Devez-vous donner suite à cette demande ?</w:t>
      </w:r>
    </w:p>
    <w:p w14:paraId="09423BFC" w14:textId="77777777" w:rsidR="006B3E1D" w:rsidRPr="008F545D" w:rsidRDefault="006B3E1D" w:rsidP="00C85C7A">
      <w:pPr>
        <w:jc w:val="left"/>
      </w:pPr>
      <w:r w:rsidRPr="008F545D">
        <w:t>NON, à l’égard des tiers à la mesure de protection, le secret professionnel reste pleinement applicable.</w:t>
      </w:r>
    </w:p>
    <w:p w14:paraId="670D71E1" w14:textId="77777777" w:rsidR="00883953" w:rsidRDefault="00883953" w:rsidP="00C85C7A">
      <w:pPr>
        <w:spacing w:line="278" w:lineRule="auto"/>
        <w:jc w:val="left"/>
      </w:pPr>
      <w:r>
        <w:br w:type="page"/>
      </w:r>
    </w:p>
    <w:p w14:paraId="27BC3B73" w14:textId="60819A68" w:rsidR="006B3E1D" w:rsidRPr="00585648" w:rsidRDefault="006B3E1D" w:rsidP="00C85C7A">
      <w:pPr>
        <w:jc w:val="left"/>
        <w:rPr>
          <w:b/>
          <w:bCs/>
        </w:rPr>
      </w:pPr>
      <w:r w:rsidRPr="00585648">
        <w:rPr>
          <w:b/>
          <w:bCs/>
        </w:rPr>
        <w:lastRenderedPageBreak/>
        <w:t xml:space="preserve">Les fils de Monsieur A. vous sollicitent pour faire le point sur la stratégie de gestion pouvant être mise en </w:t>
      </w:r>
      <w:r w:rsidR="00A806AC" w:rsidRPr="00585648">
        <w:rPr>
          <w:b/>
          <w:bCs/>
        </w:rPr>
        <w:t>œuvre</w:t>
      </w:r>
      <w:r w:rsidRPr="00585648">
        <w:rPr>
          <w:b/>
          <w:bCs/>
        </w:rPr>
        <w:t xml:space="preserve"> dans l’intérêt de leur père. Vous passez en revue avec eux différents sujets possibles.</w:t>
      </w:r>
    </w:p>
    <w:p w14:paraId="7B4181D7" w14:textId="77777777" w:rsidR="006B3E1D" w:rsidRPr="00352733" w:rsidRDefault="006B3E1D" w:rsidP="00C00DB3">
      <w:pPr>
        <w:numPr>
          <w:ilvl w:val="0"/>
          <w:numId w:val="7"/>
        </w:numPr>
        <w:jc w:val="left"/>
        <w:rPr>
          <w:b/>
          <w:bCs/>
        </w:rPr>
      </w:pPr>
      <w:r w:rsidRPr="00352733">
        <w:rPr>
          <w:b/>
          <w:bCs/>
        </w:rPr>
        <w:t>1/ Peut-on rationnaliser la gestion de Monsieur A. en procédant à la clôture de certains comptes inactifs, et éventuellement à l’ouverture d’un nouveau compte dont les conditions seraient plus avantageuses ?</w:t>
      </w:r>
    </w:p>
    <w:p w14:paraId="1B1F17DC" w14:textId="77777777" w:rsidR="006B3E1D" w:rsidRPr="00352733" w:rsidRDefault="006B3E1D" w:rsidP="00C85C7A">
      <w:pPr>
        <w:jc w:val="left"/>
      </w:pPr>
      <w:r w:rsidRPr="00352733">
        <w:t>L’article 427 CC pose des règles particulières de protection des comptes bancaires du majeur protégé applicables quelle que soit la mesure de protection en cause.</w:t>
      </w:r>
    </w:p>
    <w:p w14:paraId="12E3050D" w14:textId="77777777" w:rsidR="006B3E1D" w:rsidRPr="00352733" w:rsidRDefault="006B3E1D" w:rsidP="00C85C7A">
      <w:pPr>
        <w:jc w:val="left"/>
      </w:pPr>
      <w:r w:rsidRPr="00352733">
        <w:t>Jusqu’à tout récemment, elle impliquant que toute action relative aux comptes du majeur protégé (ouverture, clôture, modification) nécessitait l’autorisation du Juge des tutelles. Désormais :</w:t>
      </w:r>
      <w:r w:rsidRPr="00352733">
        <w:br/>
        <w:t xml:space="preserve">demeure soumise à autorisation du juge des tutelles la clôture des comptes ou livrets ouverts avant le prononcé de la mesure </w:t>
      </w:r>
      <w:proofErr w:type="spellStart"/>
      <w:r w:rsidRPr="00352733">
        <w:t>fl</w:t>
      </w:r>
      <w:proofErr w:type="spellEnd"/>
      <w:r w:rsidRPr="00352733">
        <w:t xml:space="preserve"> il faudra donc solliciter le juge des tutelles pour pouvoir y procéder</w:t>
      </w:r>
      <w:r w:rsidRPr="00352733">
        <w:br/>
        <w:t xml:space="preserve">n’est plus soumise à autorisation du juge des tutelles l’ouverture d’un compte ou livret au sein du même établissement bancaire </w:t>
      </w:r>
      <w:proofErr w:type="spellStart"/>
      <w:r w:rsidRPr="00352733">
        <w:t>fl</w:t>
      </w:r>
      <w:proofErr w:type="spellEnd"/>
      <w:r w:rsidRPr="00352733">
        <w:t xml:space="preserve"> les enfants n’auront donc pas besoin d’une autorisation pour ce faire.</w:t>
      </w:r>
    </w:p>
    <w:p w14:paraId="2A458B0E" w14:textId="77777777" w:rsidR="006B3E1D" w:rsidRPr="00352733" w:rsidRDefault="00000000" w:rsidP="00C85C7A">
      <w:pPr>
        <w:jc w:val="left"/>
      </w:pPr>
      <w:r>
        <w:pict w14:anchorId="0D2D6F41">
          <v:rect id="_x0000_i1029" style="width:0;height:.75pt" o:hrstd="t" o:hr="t" fillcolor="#a0a0a0" stroked="f"/>
        </w:pict>
      </w:r>
    </w:p>
    <w:p w14:paraId="48F46EED" w14:textId="77777777" w:rsidR="006B3E1D" w:rsidRPr="00352733" w:rsidRDefault="006B3E1D" w:rsidP="00C00DB3">
      <w:pPr>
        <w:numPr>
          <w:ilvl w:val="0"/>
          <w:numId w:val="7"/>
        </w:numPr>
        <w:jc w:val="left"/>
        <w:rPr>
          <w:b/>
          <w:bCs/>
        </w:rPr>
      </w:pPr>
      <w:r w:rsidRPr="00352733">
        <w:rPr>
          <w:b/>
          <w:bCs/>
        </w:rPr>
        <w:t>2/ Pouvez-vous vous voir confier un mandat de gestion de valeurs mobilières dans l’intérêt de Monsieur B. ?</w:t>
      </w:r>
    </w:p>
    <w:p w14:paraId="645067F1" w14:textId="77777777" w:rsidR="006B3E1D" w:rsidRPr="00352733" w:rsidRDefault="006B3E1D" w:rsidP="00C85C7A">
      <w:pPr>
        <w:jc w:val="left"/>
      </w:pPr>
      <w:r w:rsidRPr="00352733">
        <w:t>Oui, et de manière facilitée.</w:t>
      </w:r>
    </w:p>
    <w:p w14:paraId="7BB06D53" w14:textId="77777777" w:rsidR="006B3E1D" w:rsidRPr="00352733" w:rsidRDefault="006B3E1D" w:rsidP="00C85C7A">
      <w:pPr>
        <w:jc w:val="left"/>
      </w:pPr>
      <w:r w:rsidRPr="00352733">
        <w:t>Auparavant, en tutelle, il fallait une autorisation du Juge des tutelles pour conclure un tel contrat. Cette exigence d’une autorisation a été supprimée. Il faudra donc simplement la signature des deux protecteurs, quelle que soit la mesure de protection.</w:t>
      </w:r>
    </w:p>
    <w:p w14:paraId="3A5F151E" w14:textId="77777777" w:rsidR="006B3E1D" w:rsidRPr="00352733" w:rsidRDefault="00000000" w:rsidP="00C85C7A">
      <w:pPr>
        <w:jc w:val="left"/>
      </w:pPr>
      <w:r>
        <w:pict w14:anchorId="2311D70C">
          <v:rect id="_x0000_i1030" style="width:0;height:.75pt" o:hrstd="t" o:hr="t" fillcolor="#a0a0a0" stroked="f"/>
        </w:pict>
      </w:r>
    </w:p>
    <w:p w14:paraId="6CBA056D" w14:textId="77777777" w:rsidR="006B3E1D" w:rsidRPr="00352733" w:rsidRDefault="006B3E1D" w:rsidP="00C00DB3">
      <w:pPr>
        <w:numPr>
          <w:ilvl w:val="0"/>
          <w:numId w:val="7"/>
        </w:numPr>
        <w:jc w:val="left"/>
        <w:rPr>
          <w:b/>
          <w:bCs/>
        </w:rPr>
      </w:pPr>
      <w:r w:rsidRPr="00352733">
        <w:rPr>
          <w:b/>
          <w:bCs/>
        </w:rPr>
        <w:lastRenderedPageBreak/>
        <w:t>3/ Quid de la résidence secondaire de Monsieur B. dans laquelle il ne se rend plus, et qui l’expose à des charges trop importantes ? Les enfants vous expliquent qu’ils souhaiteraient qu’elle reste dans la famille, et que l’un d’eux se propose de la racheter.</w:t>
      </w:r>
    </w:p>
    <w:p w14:paraId="376F0528" w14:textId="77777777" w:rsidR="006B3E1D" w:rsidRPr="00352733" w:rsidRDefault="006B3E1D" w:rsidP="00C85C7A">
      <w:pPr>
        <w:jc w:val="left"/>
      </w:pPr>
      <w:r w:rsidRPr="00352733">
        <w:t>L’article 426 CC instaure une protection du logement de la personne protégée (résidence principale ou secondaire). La cession de celui-ci est donc soumise à autorisation du Juge des tutelles quelle que soit la mesure de protection en cause</w:t>
      </w:r>
    </w:p>
    <w:p w14:paraId="3925B25D" w14:textId="77777777" w:rsidR="006B3E1D" w:rsidRPr="00352733" w:rsidRDefault="006B3E1D" w:rsidP="00C85C7A">
      <w:pPr>
        <w:jc w:val="left"/>
      </w:pPr>
      <w:r w:rsidRPr="00352733">
        <w:t>En pratique :</w:t>
      </w:r>
      <w:r w:rsidRPr="00352733">
        <w:br/>
        <w:t>Requête déposée au Juge des tutelles (idéalement sur la base d’une offre d’achat) accompagnée d’un avis de valeur du bien (avis d’un technicien, ou avis d’au moins deux professionnels qualifiés, article 505 CC)</w:t>
      </w:r>
      <w:r w:rsidRPr="00352733">
        <w:br/>
        <w:t>Celui des deux enfants qui se porte acquéreur ne pourra pas signer l’acte au nom de son père. Il faut donc penser à demander au juge des tutelles, soit d’autoriser l’autre protecteur à signer seul, soit de désigner un protecteur ad hoc pour cette opération particulière.</w:t>
      </w:r>
      <w:r w:rsidRPr="00352733">
        <w:br/>
        <w:t>Se poser la question du placement des fonds dès la demande d’autorisation de vendre, afin que le Juge des tutelles se prononcer en une seule fois sur la vente et sur le placement du prix en résultant.</w:t>
      </w:r>
    </w:p>
    <w:p w14:paraId="763863A9" w14:textId="77777777" w:rsidR="006B3E1D" w:rsidRPr="00352733" w:rsidRDefault="00000000" w:rsidP="00C85C7A">
      <w:pPr>
        <w:jc w:val="left"/>
      </w:pPr>
      <w:r>
        <w:pict w14:anchorId="7E73B74E">
          <v:rect id="_x0000_i1031" style="width:0;height:.75pt" o:hrstd="t" o:hr="t" fillcolor="#a0a0a0" stroked="f"/>
        </w:pict>
      </w:r>
    </w:p>
    <w:p w14:paraId="6C544E57" w14:textId="77777777" w:rsidR="006B3E1D" w:rsidRPr="00352733" w:rsidRDefault="006B3E1D" w:rsidP="00C00DB3">
      <w:pPr>
        <w:numPr>
          <w:ilvl w:val="0"/>
          <w:numId w:val="7"/>
        </w:numPr>
        <w:jc w:val="left"/>
        <w:rPr>
          <w:b/>
          <w:bCs/>
        </w:rPr>
      </w:pPr>
      <w:r w:rsidRPr="00352733">
        <w:rPr>
          <w:b/>
          <w:bCs/>
        </w:rPr>
        <w:t>4/ Et les contrats d’assurance-vie ? Monsieur A. en a deux, de valeurs équivalentes, respectivement au bénéfice de chacun des enfants à l’égard de qui il souhaite garder un parfait équilibre.</w:t>
      </w:r>
    </w:p>
    <w:p w14:paraId="794E5ADC" w14:textId="77777777" w:rsidR="006B3E1D" w:rsidRPr="00352733" w:rsidRDefault="006B3E1D" w:rsidP="00C85C7A">
      <w:pPr>
        <w:jc w:val="left"/>
      </w:pPr>
      <w:r w:rsidRPr="00352733">
        <w:t>Cette situation est-elle opportune ? Peut-on procéder librement à un changement des clause bénéficiaires ?</w:t>
      </w:r>
    </w:p>
    <w:p w14:paraId="4E00A27B" w14:textId="77777777" w:rsidR="006B3E1D" w:rsidRPr="00352733" w:rsidRDefault="006B3E1D" w:rsidP="00C85C7A">
      <w:pPr>
        <w:jc w:val="left"/>
      </w:pPr>
      <w:r w:rsidRPr="00352733">
        <w:t>NON. Le risque est d’être amené à puiser sur un seul des deux contrats pour faire face aux charges du majeur protégé, et donc à rompre l’égalité souhaitée entre les enfants.</w:t>
      </w:r>
    </w:p>
    <w:p w14:paraId="09662C91" w14:textId="77777777" w:rsidR="006B3E1D" w:rsidRPr="00352733" w:rsidRDefault="006B3E1D" w:rsidP="00C85C7A">
      <w:pPr>
        <w:jc w:val="left"/>
      </w:pPr>
      <w:r w:rsidRPr="00352733">
        <w:t>Le changement de clause bénéficiaire du contrat d’assurance-vie est un acte de disposition. En tutelle, il est donc soumis à l’autorisation du Juge des tutelles à qui il faudra démontrer que le changement projeté est de l’intérêt du majeur protégé (démontrer le souci d’équilibre entre les enfants).</w:t>
      </w:r>
    </w:p>
    <w:p w14:paraId="3758036F" w14:textId="6083CD67" w:rsidR="006B3E1D" w:rsidRPr="00352733" w:rsidRDefault="006B3E1D" w:rsidP="00C00DB3">
      <w:pPr>
        <w:numPr>
          <w:ilvl w:val="0"/>
          <w:numId w:val="7"/>
        </w:numPr>
        <w:jc w:val="left"/>
        <w:rPr>
          <w:b/>
          <w:bCs/>
        </w:rPr>
      </w:pPr>
      <w:r w:rsidRPr="00352733">
        <w:rPr>
          <w:b/>
          <w:bCs/>
        </w:rPr>
        <w:lastRenderedPageBreak/>
        <w:t>Plus généralement, quelles actions sur les contrats d’assurance-vie nécessitent l’autorisation du Juge des tutelles (tutelle) ou à tout le moins la signature de tous les protecteurs (curatelle) ?</w:t>
      </w:r>
    </w:p>
    <w:p w14:paraId="46889363" w14:textId="77777777" w:rsidR="006B3E1D" w:rsidRPr="00352733" w:rsidRDefault="006B3E1D" w:rsidP="00C85C7A">
      <w:pPr>
        <w:jc w:val="left"/>
      </w:pPr>
      <w:r w:rsidRPr="00352733">
        <w:t>Les actes qui sont regardés comme des actes de disposition, à savoir :</w:t>
      </w:r>
      <w:r w:rsidRPr="00352733">
        <w:br/>
        <w:t>Souscription du contrat d’assurance-vie</w:t>
      </w:r>
      <w:r w:rsidRPr="00352733">
        <w:br/>
        <w:t>Rachat total ou partiel</w:t>
      </w:r>
      <w:r w:rsidRPr="00352733">
        <w:br/>
        <w:t>Désignation / substitution de bénéficiaire</w:t>
      </w:r>
      <w:r w:rsidRPr="00352733">
        <w:br/>
        <w:t>Révocation du bénéfice non accepté de la clause bénéficiaire</w:t>
      </w:r>
    </w:p>
    <w:p w14:paraId="008B238C" w14:textId="77777777" w:rsidR="006B3E1D" w:rsidRPr="00352733" w:rsidRDefault="006B3E1D" w:rsidP="00C85C7A">
      <w:pPr>
        <w:jc w:val="left"/>
      </w:pPr>
      <w:r w:rsidRPr="00352733">
        <w:t>D’autres actes sont regardés comme des actes de disposition sauf circonstances d’espèce :</w:t>
      </w:r>
      <w:r w:rsidRPr="00352733">
        <w:br/>
        <w:t>Acceptation de la clause bénéficiaire dans l’intérêt du majeur protégé (si charge)</w:t>
      </w:r>
      <w:r w:rsidRPr="00352733">
        <w:br/>
        <w:t>Versement de nouvelles primes sur le contrat</w:t>
      </w:r>
    </w:p>
    <w:p w14:paraId="74DF5885" w14:textId="77777777" w:rsidR="006B3E1D" w:rsidRPr="00352733" w:rsidRDefault="00000000" w:rsidP="00C85C7A">
      <w:pPr>
        <w:jc w:val="left"/>
      </w:pPr>
      <w:r>
        <w:pict w14:anchorId="5C184B7F">
          <v:rect id="_x0000_i1032" style="width:0;height:.75pt" o:hrstd="t" o:hr="t" fillcolor="#a0a0a0" stroked="f"/>
        </w:pict>
      </w:r>
    </w:p>
    <w:p w14:paraId="3753DC08" w14:textId="77777777" w:rsidR="006B3E1D" w:rsidRPr="00352733" w:rsidRDefault="006B3E1D" w:rsidP="00C00DB3">
      <w:pPr>
        <w:numPr>
          <w:ilvl w:val="0"/>
          <w:numId w:val="7"/>
        </w:numPr>
        <w:jc w:val="left"/>
        <w:rPr>
          <w:b/>
          <w:bCs/>
        </w:rPr>
      </w:pPr>
      <w:r w:rsidRPr="00352733">
        <w:rPr>
          <w:b/>
          <w:bCs/>
        </w:rPr>
        <w:t>5/ Les enfants ont entendu parler de la fiducie et vous interrogent sur l’opportunité d’une telle institution s’agissant de leur papa.</w:t>
      </w:r>
    </w:p>
    <w:p w14:paraId="272CEBB6" w14:textId="77777777" w:rsidR="006B3E1D" w:rsidRPr="00352733" w:rsidRDefault="006B3E1D" w:rsidP="00C85C7A">
      <w:pPr>
        <w:jc w:val="left"/>
      </w:pPr>
      <w:r w:rsidRPr="00352733">
        <w:t>En vertu de l’article 509 CC, il est totalement interdit (même avec une autorisation) de transférer dans un patrimoine fiduciaire les biens ou droits d’un majeur protégé.</w:t>
      </w:r>
    </w:p>
    <w:p w14:paraId="015B5F91" w14:textId="77777777" w:rsidR="006B3E1D" w:rsidRPr="00352733" w:rsidRDefault="00000000" w:rsidP="00C85C7A">
      <w:pPr>
        <w:jc w:val="left"/>
      </w:pPr>
      <w:r>
        <w:pict w14:anchorId="2B153E93">
          <v:rect id="_x0000_i1033" style="width:0;height:.75pt" o:hrstd="t" o:hr="t" fillcolor="#a0a0a0" stroked="f"/>
        </w:pict>
      </w:r>
    </w:p>
    <w:p w14:paraId="296DE4DD" w14:textId="77777777" w:rsidR="006B3E1D" w:rsidRPr="00352733" w:rsidRDefault="006B3E1D" w:rsidP="00C00DB3">
      <w:pPr>
        <w:numPr>
          <w:ilvl w:val="0"/>
          <w:numId w:val="7"/>
        </w:numPr>
        <w:jc w:val="left"/>
        <w:rPr>
          <w:b/>
          <w:bCs/>
        </w:rPr>
      </w:pPr>
      <w:r w:rsidRPr="00352733">
        <w:rPr>
          <w:b/>
          <w:bCs/>
        </w:rPr>
        <w:t>6/ Ils vous interrogent sur la possibilité d’accompagner leur papa dans l’anticipation de sa succession, notamment pour en rationnaliser le coût fiscal. Vous les éclairez sur les règles propres aux donations dans l’hypothèse d’une mesure de protection.</w:t>
      </w:r>
    </w:p>
    <w:p w14:paraId="77F1CC0C" w14:textId="77777777" w:rsidR="006B3E1D" w:rsidRPr="00352733" w:rsidRDefault="006B3E1D" w:rsidP="00C85C7A">
      <w:pPr>
        <w:jc w:val="left"/>
      </w:pPr>
      <w:r w:rsidRPr="00352733">
        <w:t>Pour les mesures d’assistance (curatelle, habilitation familiale d’assistance) : La personne protégée peut faire une donation avec l’assistance de son protecteur ; si la donation est au bénéfice de celui-ci il faudra solliciter du juge des tutelles la désignation d’un protecteur ad hoc (article 470 CC)</w:t>
      </w:r>
    </w:p>
    <w:p w14:paraId="122DE4EE" w14:textId="77777777" w:rsidR="006B3E1D" w:rsidRPr="00352733" w:rsidRDefault="006B3E1D" w:rsidP="00C85C7A">
      <w:pPr>
        <w:jc w:val="left"/>
      </w:pPr>
      <w:r w:rsidRPr="00352733">
        <w:lastRenderedPageBreak/>
        <w:t>Pour les mesures de représentation (tutelle, habilitation familiale, mandat de protection future quelle qu’en soit la forme) : La donation doit être autorisée par le Juge des tutelles, qui décidera de si la personne doit être représentée ou peut être simplement assistée pour y procéder (article 476 CC).</w:t>
      </w:r>
    </w:p>
    <w:p w14:paraId="464291EA" w14:textId="77777777" w:rsidR="00CA2ECC" w:rsidRDefault="00CA2ECC" w:rsidP="00C85C7A">
      <w:pPr>
        <w:spacing w:line="278" w:lineRule="auto"/>
        <w:jc w:val="left"/>
      </w:pPr>
      <w:r>
        <w:br w:type="page"/>
      </w:r>
    </w:p>
    <w:p w14:paraId="6FAFB60B" w14:textId="032890AB" w:rsidR="006B3E1D" w:rsidRPr="00352733" w:rsidRDefault="006B3E1D" w:rsidP="00C00DB3">
      <w:pPr>
        <w:numPr>
          <w:ilvl w:val="0"/>
          <w:numId w:val="7"/>
        </w:numPr>
        <w:jc w:val="left"/>
        <w:rPr>
          <w:b/>
          <w:bCs/>
        </w:rPr>
      </w:pPr>
      <w:r w:rsidRPr="00352733">
        <w:rPr>
          <w:b/>
          <w:bCs/>
        </w:rPr>
        <w:lastRenderedPageBreak/>
        <w:t>Quid du testament ?</w:t>
      </w:r>
    </w:p>
    <w:p w14:paraId="42E7B36A" w14:textId="77777777" w:rsidR="006B3E1D" w:rsidRPr="00352733" w:rsidRDefault="006B3E1D" w:rsidP="00C85C7A">
      <w:pPr>
        <w:jc w:val="left"/>
      </w:pPr>
      <w:r w:rsidRPr="00352733">
        <w:t>Pour les mesures d’assistance (curatelle, habilitation familiale d’assistance) : La personne protégée teste librement (article 470 CC)</w:t>
      </w:r>
    </w:p>
    <w:p w14:paraId="4DDAC73E" w14:textId="77777777" w:rsidR="006B3E1D" w:rsidRPr="00352733" w:rsidRDefault="006B3E1D" w:rsidP="00C85C7A">
      <w:pPr>
        <w:jc w:val="left"/>
      </w:pPr>
      <w:r w:rsidRPr="00352733">
        <w:t>Pour les mesures de représentation (tutelle, habilitation familiale, mandat de protection future quelle qu’en soit la forme) : Le testament doit être autorisé par le Juge des tutelles, mais la personne ne pourra être ni assistée ni représentée pour y procéder (article 476 CC).</w:t>
      </w:r>
    </w:p>
    <w:p w14:paraId="09A85FE8" w14:textId="77777777" w:rsidR="00717175" w:rsidRDefault="00717175" w:rsidP="00C85C7A">
      <w:pPr>
        <w:spacing w:line="278" w:lineRule="auto"/>
        <w:jc w:val="left"/>
      </w:pPr>
      <w:r>
        <w:br w:type="page"/>
      </w:r>
    </w:p>
    <w:p w14:paraId="5B852511" w14:textId="35293A25" w:rsidR="006B3E1D" w:rsidRPr="00352733" w:rsidRDefault="006B3E1D" w:rsidP="00C00DB3">
      <w:pPr>
        <w:numPr>
          <w:ilvl w:val="0"/>
          <w:numId w:val="7"/>
        </w:numPr>
        <w:jc w:val="left"/>
        <w:rPr>
          <w:b/>
          <w:bCs/>
        </w:rPr>
      </w:pPr>
      <w:r w:rsidRPr="00352733">
        <w:rPr>
          <w:b/>
          <w:bCs/>
        </w:rPr>
        <w:lastRenderedPageBreak/>
        <w:t>Quelques temps plus tard, des difficultés surviennent.</w:t>
      </w:r>
    </w:p>
    <w:p w14:paraId="1DEBDEE2" w14:textId="77777777" w:rsidR="006B3E1D" w:rsidRPr="00352733" w:rsidRDefault="006B3E1D" w:rsidP="00C00DB3">
      <w:pPr>
        <w:numPr>
          <w:ilvl w:val="0"/>
          <w:numId w:val="7"/>
        </w:numPr>
        <w:jc w:val="left"/>
        <w:rPr>
          <w:b/>
          <w:bCs/>
        </w:rPr>
      </w:pPr>
      <w:r w:rsidRPr="00352733">
        <w:rPr>
          <w:b/>
          <w:bCs/>
        </w:rPr>
        <w:t>1/ En tutelle : Vous sollicitez régulièrement les fils de Monsieur A. dans l’intérêt de leur père afin d’effectuer des arbitrages sur son patrimoine que vous considérez de son intérêt, mais vous heurtez à une absence totale de réponse.</w:t>
      </w:r>
    </w:p>
    <w:p w14:paraId="7CD2588B" w14:textId="77777777" w:rsidR="006B3E1D" w:rsidRPr="00352733" w:rsidRDefault="006B3E1D" w:rsidP="00C85C7A">
      <w:pPr>
        <w:jc w:val="left"/>
      </w:pPr>
      <w:r w:rsidRPr="00352733">
        <w:t>Pouvez-vous prendre les devants et solliciter vous-même l’autorisation du Juge des tutelles afin qu’un acte spécifique puisse être accompli dans l’intérêt de Monsieur A. ?</w:t>
      </w:r>
    </w:p>
    <w:p w14:paraId="2C9BC189" w14:textId="77777777" w:rsidR="006B3E1D" w:rsidRPr="00352733" w:rsidRDefault="006B3E1D" w:rsidP="00C85C7A">
      <w:pPr>
        <w:jc w:val="left"/>
      </w:pPr>
      <w:r w:rsidRPr="00352733">
        <w:t>NON. Seul le tuteur est habilité à saisir le Juge des tutelles pour faire autoriser un acte de disposition (</w:t>
      </w:r>
      <w:proofErr w:type="spellStart"/>
      <w:r w:rsidRPr="00352733">
        <w:t>jp</w:t>
      </w:r>
      <w:proofErr w:type="spellEnd"/>
      <w:r w:rsidRPr="00352733">
        <w:t xml:space="preserve"> à viser).</w:t>
      </w:r>
    </w:p>
    <w:p w14:paraId="6E5C741E" w14:textId="77777777" w:rsidR="006B3E1D" w:rsidRPr="00352733" w:rsidRDefault="00000000" w:rsidP="00C85C7A">
      <w:pPr>
        <w:jc w:val="left"/>
      </w:pPr>
      <w:r>
        <w:pict w14:anchorId="2C27F094">
          <v:rect id="_x0000_i1034" style="width:0;height:.75pt" o:hrstd="t" o:hr="t" fillcolor="#a0a0a0" stroked="f"/>
        </w:pict>
      </w:r>
    </w:p>
    <w:p w14:paraId="6BDF8A72" w14:textId="2E4289C0" w:rsidR="006B3E1D" w:rsidRPr="00352733" w:rsidRDefault="006B3E1D" w:rsidP="00C00DB3">
      <w:pPr>
        <w:numPr>
          <w:ilvl w:val="0"/>
          <w:numId w:val="7"/>
        </w:numPr>
        <w:jc w:val="left"/>
        <w:rPr>
          <w:b/>
          <w:bCs/>
        </w:rPr>
      </w:pPr>
      <w:r w:rsidRPr="00352733">
        <w:rPr>
          <w:b/>
          <w:bCs/>
        </w:rPr>
        <w:t xml:space="preserve">2/ En curatelle : Les fils de Monsieur A. sont en désaccord avec leur père sur un acte à accomplir dans son intérêt, de sorte que vous ne pouvez pas recueillir la </w:t>
      </w:r>
      <w:r w:rsidR="00A403BF" w:rsidRPr="00352733">
        <w:rPr>
          <w:b/>
          <w:bCs/>
        </w:rPr>
        <w:t>cosignature</w:t>
      </w:r>
      <w:r w:rsidRPr="00352733">
        <w:rPr>
          <w:b/>
          <w:bCs/>
        </w:rPr>
        <w:t xml:space="preserve"> requise. Les curateurs peuvent-ils se substituer à leur père et signer à sa place ?</w:t>
      </w:r>
    </w:p>
    <w:p w14:paraId="79CF38D0" w14:textId="77777777" w:rsidR="006B3E1D" w:rsidRPr="00352733" w:rsidRDefault="006B3E1D" w:rsidP="00C85C7A">
      <w:pPr>
        <w:jc w:val="left"/>
      </w:pPr>
      <w:r w:rsidRPr="00352733">
        <w:t>NON. Le curateur ne peut agir au nom du majeur protégé. Toutefois, si la personne protégée compromet gravement ses intérêts, il peut saisir le Juge des tutelles pour être autorisé à accomplir seul un acte ou provoquer l’ouverture de la tutelle.</w:t>
      </w:r>
    </w:p>
    <w:p w14:paraId="1DC37814" w14:textId="77777777" w:rsidR="006B3E1D" w:rsidRPr="00352733" w:rsidRDefault="00000000" w:rsidP="00C85C7A">
      <w:pPr>
        <w:jc w:val="left"/>
      </w:pPr>
      <w:r>
        <w:pict w14:anchorId="13451F8E">
          <v:rect id="_x0000_i1035" style="width:0;height:.75pt" o:hrstd="t" o:hr="t" fillcolor="#a0a0a0" stroked="f"/>
        </w:pict>
      </w:r>
    </w:p>
    <w:p w14:paraId="6EE25C1F" w14:textId="77777777" w:rsidR="006B3E1D" w:rsidRPr="00352733" w:rsidRDefault="006B3E1D" w:rsidP="00C00DB3">
      <w:pPr>
        <w:numPr>
          <w:ilvl w:val="0"/>
          <w:numId w:val="7"/>
        </w:numPr>
        <w:jc w:val="left"/>
        <w:rPr>
          <w:b/>
          <w:bCs/>
        </w:rPr>
      </w:pPr>
      <w:r w:rsidRPr="00352733">
        <w:rPr>
          <w:b/>
          <w:bCs/>
        </w:rPr>
        <w:t>3/ Vous vous apercevez qu’il a été procédé à la clôture d’un compte de Monsieur A. sans qu’ait été recueillie au préalable l’autorisation du Juge des tutelles. Comment surmonter cette difficulté ?</w:t>
      </w:r>
    </w:p>
    <w:p w14:paraId="7CF50EB0" w14:textId="77777777" w:rsidR="006B3E1D" w:rsidRPr="00352733" w:rsidRDefault="006B3E1D" w:rsidP="00C85C7A">
      <w:pPr>
        <w:jc w:val="left"/>
      </w:pPr>
      <w:r w:rsidRPr="00352733">
        <w:t>En l’état, l’acte est nul. Toutefois, les fils de Monsieur A. peuvent saisir le Juge des tutelles afin de solliciter l’autorisation de le confirmer.</w:t>
      </w:r>
    </w:p>
    <w:p w14:paraId="604178D6" w14:textId="77777777" w:rsidR="006B3E1D" w:rsidRPr="00352733" w:rsidRDefault="00000000" w:rsidP="00C85C7A">
      <w:pPr>
        <w:jc w:val="left"/>
      </w:pPr>
      <w:r>
        <w:pict w14:anchorId="5DD8507E">
          <v:rect id="_x0000_i1036" style="width:0;height:.75pt" o:hrstd="t" o:hr="t" fillcolor="#a0a0a0" stroked="f"/>
        </w:pict>
      </w:r>
    </w:p>
    <w:p w14:paraId="4AC5902B" w14:textId="77777777" w:rsidR="006B3E1D" w:rsidRPr="00352733" w:rsidRDefault="006B3E1D" w:rsidP="00C00DB3">
      <w:pPr>
        <w:numPr>
          <w:ilvl w:val="0"/>
          <w:numId w:val="7"/>
        </w:numPr>
        <w:jc w:val="left"/>
        <w:rPr>
          <w:b/>
          <w:bCs/>
        </w:rPr>
      </w:pPr>
      <w:r w:rsidRPr="00352733">
        <w:rPr>
          <w:b/>
          <w:bCs/>
        </w:rPr>
        <w:lastRenderedPageBreak/>
        <w:t>4/ L’un des fils de Monsieur A. se confie à vous sur les difficultés récurrentes qu’il rencontre avec son frère qui les empêchent selon lui d’exercer la mesure de protection qui leur a été confiée conformément aux intérêts de leur père. Il vous demande que faire.</w:t>
      </w:r>
    </w:p>
    <w:p w14:paraId="1838A714" w14:textId="77777777" w:rsidR="006B3E1D" w:rsidRPr="00352733" w:rsidRDefault="006B3E1D" w:rsidP="00C85C7A">
      <w:pPr>
        <w:jc w:val="left"/>
      </w:pPr>
      <w:r w:rsidRPr="00352733">
        <w:t>Une modification de la mesure de protection, incluant notamment un changement de protecteur, est possible sur le fondement de l’article 442 CC.</w:t>
      </w:r>
      <w:r w:rsidRPr="00352733">
        <w:br/>
        <w:t>Si la mesure ne fonctionne plus en présence de deux enfants investis de son exercice, une solution pourrait être :</w:t>
      </w:r>
    </w:p>
    <w:p w14:paraId="506E5B7E" w14:textId="77777777" w:rsidR="006B3E1D" w:rsidRPr="00352733" w:rsidRDefault="006B3E1D" w:rsidP="00C00DB3">
      <w:pPr>
        <w:numPr>
          <w:ilvl w:val="0"/>
          <w:numId w:val="7"/>
        </w:numPr>
        <w:jc w:val="left"/>
      </w:pPr>
      <w:r w:rsidRPr="00352733">
        <w:t>Qu’un seul d’entre eux demeure investi à titre principal</w:t>
      </w:r>
    </w:p>
    <w:p w14:paraId="34B8D793" w14:textId="77777777" w:rsidR="006B3E1D" w:rsidRPr="00352733" w:rsidRDefault="006B3E1D" w:rsidP="00C00DB3">
      <w:pPr>
        <w:numPr>
          <w:ilvl w:val="0"/>
          <w:numId w:val="7"/>
        </w:numPr>
        <w:jc w:val="left"/>
      </w:pPr>
      <w:r w:rsidRPr="00352733">
        <w:t>Que l’autre soit désigné subrogé.</w:t>
      </w:r>
    </w:p>
    <w:p w14:paraId="600CE7B6" w14:textId="77777777" w:rsidR="00252E5F" w:rsidRPr="00352733" w:rsidRDefault="00252E5F" w:rsidP="00C85C7A">
      <w:pPr>
        <w:jc w:val="left"/>
      </w:pPr>
    </w:p>
    <w:sectPr w:rsidR="00252E5F" w:rsidRPr="00352733" w:rsidSect="00540A48">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2C342" w14:textId="77777777" w:rsidR="00A22865" w:rsidRDefault="00A22865" w:rsidP="00252E5F">
      <w:pPr>
        <w:spacing w:after="0" w:line="240" w:lineRule="auto"/>
      </w:pPr>
      <w:r>
        <w:separator/>
      </w:r>
    </w:p>
  </w:endnote>
  <w:endnote w:type="continuationSeparator" w:id="0">
    <w:p w14:paraId="5FD14F7D" w14:textId="77777777" w:rsidR="00A22865" w:rsidRDefault="00A22865" w:rsidP="00252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548E" w14:textId="77777777" w:rsidR="00456083" w:rsidRPr="00456083" w:rsidRDefault="00456083" w:rsidP="00456083">
    <w:pPr>
      <w:spacing w:after="0" w:line="240" w:lineRule="auto"/>
      <w:jc w:val="left"/>
      <w:textAlignment w:val="baseline"/>
      <w:rPr>
        <w:rFonts w:eastAsia="Times New Roman" w:cs="Open Sans"/>
        <w:i/>
        <w:iCs/>
        <w:color w:val="666666"/>
        <w:sz w:val="21"/>
        <w:szCs w:val="21"/>
        <w:lang w:eastAsia="fr-FR"/>
      </w:rPr>
    </w:pPr>
    <w:r w:rsidRPr="00456083">
      <w:rPr>
        <w:rFonts w:eastAsia="Times New Roman" w:cs="Open Sans"/>
        <w:i/>
        <w:iCs/>
        <w:color w:val="666666"/>
        <w:sz w:val="21"/>
        <w:szCs w:val="21"/>
        <w:lang w:eastAsia="fr-FR"/>
      </w:rPr>
      <w:t>Copyright CGPC Développement</w:t>
    </w:r>
  </w:p>
  <w:p w14:paraId="476BD813" w14:textId="77777777" w:rsidR="00456083" w:rsidRDefault="004560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E71CD" w14:textId="77777777" w:rsidR="00A22865" w:rsidRDefault="00A22865" w:rsidP="00252E5F">
      <w:pPr>
        <w:spacing w:after="0" w:line="240" w:lineRule="auto"/>
      </w:pPr>
      <w:r>
        <w:separator/>
      </w:r>
    </w:p>
  </w:footnote>
  <w:footnote w:type="continuationSeparator" w:id="0">
    <w:p w14:paraId="7E8421E1" w14:textId="77777777" w:rsidR="00A22865" w:rsidRDefault="00A22865" w:rsidP="00252E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433"/>
    <w:multiLevelType w:val="hybridMultilevel"/>
    <w:tmpl w:val="1D1401CE"/>
    <w:lvl w:ilvl="0" w:tplc="88A6DF9C">
      <w:start w:val="1"/>
      <w:numFmt w:val="bullet"/>
      <w:pStyle w:val="Titre4"/>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4E053A"/>
    <w:multiLevelType w:val="multilevel"/>
    <w:tmpl w:val="386A9BA4"/>
    <w:lvl w:ilvl="0">
      <w:start w:val="1"/>
      <w:numFmt w:val="upperRoman"/>
      <w:pStyle w:val="Titre1"/>
      <w:lvlText w:val="%1."/>
      <w:lvlJc w:val="right"/>
      <w:pPr>
        <w:ind w:left="1212" w:hanging="36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E46FCE"/>
    <w:multiLevelType w:val="hybridMultilevel"/>
    <w:tmpl w:val="9754F60C"/>
    <w:lvl w:ilvl="0" w:tplc="C05AD782">
      <w:start w:val="1"/>
      <w:numFmt w:val="bullet"/>
      <w:pStyle w:val="Titre5"/>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 w15:restartNumberingAfterBreak="0">
    <w:nsid w:val="44314407"/>
    <w:multiLevelType w:val="multilevel"/>
    <w:tmpl w:val="A5A8A0F0"/>
    <w:lvl w:ilvl="0">
      <w:start w:val="1"/>
      <w:numFmt w:val="upperRoman"/>
      <w:pStyle w:val="Titre3"/>
      <w:lvlText w:val="%1."/>
      <w:lvlJc w:val="right"/>
      <w:pPr>
        <w:ind w:left="720" w:hanging="36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44732BD3"/>
    <w:multiLevelType w:val="multilevel"/>
    <w:tmpl w:val="E80CA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D3F736A"/>
    <w:multiLevelType w:val="hybridMultilevel"/>
    <w:tmpl w:val="E4124AAA"/>
    <w:lvl w:ilvl="0" w:tplc="0088D6B2">
      <w:start w:val="1"/>
      <w:numFmt w:val="bullet"/>
      <w:pStyle w:val="Titre2"/>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715204"/>
    <w:multiLevelType w:val="multilevel"/>
    <w:tmpl w:val="707A87E4"/>
    <w:lvl w:ilvl="0">
      <w:start w:val="1"/>
      <w:numFmt w:val="decimal"/>
      <w:pStyle w:val="Puc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04178170">
    <w:abstractNumId w:val="5"/>
  </w:num>
  <w:num w:numId="2" w16cid:durableId="2001886983">
    <w:abstractNumId w:val="2"/>
  </w:num>
  <w:num w:numId="3" w16cid:durableId="1814129960">
    <w:abstractNumId w:val="0"/>
  </w:num>
  <w:num w:numId="4" w16cid:durableId="1879927277">
    <w:abstractNumId w:val="6"/>
  </w:num>
  <w:num w:numId="5" w16cid:durableId="1557424636">
    <w:abstractNumId w:val="3"/>
  </w:num>
  <w:num w:numId="6" w16cid:durableId="1410033076">
    <w:abstractNumId w:val="1"/>
  </w:num>
  <w:num w:numId="7" w16cid:durableId="255681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A48"/>
    <w:rsid w:val="000076AF"/>
    <w:rsid w:val="000167B3"/>
    <w:rsid w:val="00074BAB"/>
    <w:rsid w:val="00093803"/>
    <w:rsid w:val="00093F4C"/>
    <w:rsid w:val="00137099"/>
    <w:rsid w:val="00161AE7"/>
    <w:rsid w:val="00180460"/>
    <w:rsid w:val="001D3117"/>
    <w:rsid w:val="00211CD8"/>
    <w:rsid w:val="00212686"/>
    <w:rsid w:val="002367CD"/>
    <w:rsid w:val="00243B67"/>
    <w:rsid w:val="00247E55"/>
    <w:rsid w:val="00252E5F"/>
    <w:rsid w:val="002717F2"/>
    <w:rsid w:val="002D335D"/>
    <w:rsid w:val="002F54B2"/>
    <w:rsid w:val="00352733"/>
    <w:rsid w:val="00387095"/>
    <w:rsid w:val="003F219D"/>
    <w:rsid w:val="00405A43"/>
    <w:rsid w:val="00426F40"/>
    <w:rsid w:val="00444AB4"/>
    <w:rsid w:val="00456083"/>
    <w:rsid w:val="004C49BF"/>
    <w:rsid w:val="005001CD"/>
    <w:rsid w:val="00507460"/>
    <w:rsid w:val="005365CA"/>
    <w:rsid w:val="00540A48"/>
    <w:rsid w:val="00540FD4"/>
    <w:rsid w:val="00585648"/>
    <w:rsid w:val="0059495B"/>
    <w:rsid w:val="00653192"/>
    <w:rsid w:val="0065386A"/>
    <w:rsid w:val="00674181"/>
    <w:rsid w:val="006A1C33"/>
    <w:rsid w:val="006B3E1D"/>
    <w:rsid w:val="006B5948"/>
    <w:rsid w:val="00717175"/>
    <w:rsid w:val="007233CB"/>
    <w:rsid w:val="007939B9"/>
    <w:rsid w:val="00805AA6"/>
    <w:rsid w:val="00844701"/>
    <w:rsid w:val="00883953"/>
    <w:rsid w:val="008877EC"/>
    <w:rsid w:val="008A228B"/>
    <w:rsid w:val="008C3C47"/>
    <w:rsid w:val="008D1CC1"/>
    <w:rsid w:val="008E494D"/>
    <w:rsid w:val="008F131B"/>
    <w:rsid w:val="008F545D"/>
    <w:rsid w:val="00914F9A"/>
    <w:rsid w:val="00953BAC"/>
    <w:rsid w:val="009741B5"/>
    <w:rsid w:val="009A47A7"/>
    <w:rsid w:val="009C2668"/>
    <w:rsid w:val="00A22865"/>
    <w:rsid w:val="00A3629B"/>
    <w:rsid w:val="00A403BF"/>
    <w:rsid w:val="00A52450"/>
    <w:rsid w:val="00A806AC"/>
    <w:rsid w:val="00AB6F76"/>
    <w:rsid w:val="00AF1A22"/>
    <w:rsid w:val="00B7605E"/>
    <w:rsid w:val="00B866D7"/>
    <w:rsid w:val="00C00DB3"/>
    <w:rsid w:val="00C262B6"/>
    <w:rsid w:val="00C3759A"/>
    <w:rsid w:val="00C52890"/>
    <w:rsid w:val="00C55E7F"/>
    <w:rsid w:val="00C85C7A"/>
    <w:rsid w:val="00CA2ECC"/>
    <w:rsid w:val="00CF3A2B"/>
    <w:rsid w:val="00D11801"/>
    <w:rsid w:val="00D501D8"/>
    <w:rsid w:val="00D9768A"/>
    <w:rsid w:val="00DF410B"/>
    <w:rsid w:val="00E75FC5"/>
    <w:rsid w:val="00E91B34"/>
    <w:rsid w:val="00EC353A"/>
    <w:rsid w:val="00F17685"/>
    <w:rsid w:val="00F62138"/>
    <w:rsid w:val="00FD4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58CFE"/>
  <w15:chartTrackingRefBased/>
  <w15:docId w15:val="{49B6F503-D204-4B3B-A953-CDC1D80D1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cgpc"/>
    <w:next w:val="CGPC-elearning"/>
    <w:qFormat/>
    <w:rsid w:val="00674181"/>
    <w:pPr>
      <w:spacing w:line="259" w:lineRule="auto"/>
      <w:jc w:val="both"/>
    </w:pPr>
    <w:rPr>
      <w:rFonts w:ascii="Open Sans" w:hAnsi="Open Sans"/>
      <w:color w:val="000000" w:themeColor="text1"/>
      <w:kern w:val="0"/>
      <w:szCs w:val="22"/>
      <w14:ligatures w14:val="none"/>
    </w:rPr>
  </w:style>
  <w:style w:type="paragraph" w:styleId="Titre1">
    <w:name w:val="heading 1"/>
    <w:basedOn w:val="Normal"/>
    <w:next w:val="Normal"/>
    <w:link w:val="Titre1Car"/>
    <w:uiPriority w:val="9"/>
    <w:qFormat/>
    <w:rsid w:val="00456083"/>
    <w:pPr>
      <w:keepNext/>
      <w:keepLines/>
      <w:numPr>
        <w:numId w:val="6"/>
      </w:numPr>
      <w:spacing w:before="360" w:after="80"/>
      <w:jc w:val="left"/>
      <w:outlineLvl w:val="0"/>
    </w:pPr>
    <w:rPr>
      <w:rFonts w:asciiTheme="majorHAnsi" w:eastAsiaTheme="majorEastAsia" w:hAnsiTheme="majorHAnsi" w:cstheme="majorBidi"/>
      <w:b/>
      <w:color w:val="0F4761" w:themeColor="accent1" w:themeShade="BF"/>
      <w:sz w:val="56"/>
      <w:szCs w:val="40"/>
    </w:rPr>
  </w:style>
  <w:style w:type="paragraph" w:styleId="Titre2">
    <w:name w:val="heading 2"/>
    <w:aliases w:val="Titre 2 CGPC"/>
    <w:basedOn w:val="CGPC-elearning"/>
    <w:next w:val="Normal"/>
    <w:link w:val="Titre2Car"/>
    <w:autoRedefine/>
    <w:uiPriority w:val="9"/>
    <w:unhideWhenUsed/>
    <w:qFormat/>
    <w:rsid w:val="00243B67"/>
    <w:pPr>
      <w:keepNext/>
      <w:keepLines/>
      <w:numPr>
        <w:numId w:val="1"/>
      </w:numPr>
      <w:spacing w:before="800" w:after="200" w:line="600" w:lineRule="atLeast"/>
      <w:ind w:left="785"/>
      <w:contextualSpacing/>
      <w:jc w:val="left"/>
      <w:textAlignment w:val="baseline"/>
      <w:outlineLvl w:val="1"/>
    </w:pPr>
    <w:rPr>
      <w:rFonts w:eastAsiaTheme="majorEastAsia"/>
      <w:b/>
      <w:bCs w:val="0"/>
      <w:color w:val="215E99" w:themeColor="text2" w:themeTint="BF"/>
      <w:kern w:val="2"/>
      <w:sz w:val="44"/>
      <w:szCs w:val="26"/>
      <w14:ligatures w14:val="standardContextual"/>
    </w:rPr>
  </w:style>
  <w:style w:type="paragraph" w:styleId="Titre3">
    <w:name w:val="heading 3"/>
    <w:aliases w:val="Titre 3 CGPC"/>
    <w:basedOn w:val="CGPC-elearning"/>
    <w:next w:val="Normal"/>
    <w:link w:val="Titre3Car"/>
    <w:autoRedefine/>
    <w:uiPriority w:val="9"/>
    <w:unhideWhenUsed/>
    <w:qFormat/>
    <w:rsid w:val="00243B67"/>
    <w:pPr>
      <w:keepNext/>
      <w:keepLines/>
      <w:numPr>
        <w:numId w:val="5"/>
      </w:numPr>
      <w:shd w:val="clear" w:color="auto" w:fill="FFFFFF"/>
      <w:spacing w:before="400" w:after="200" w:line="675" w:lineRule="atLeast"/>
      <w:jc w:val="left"/>
      <w:textAlignment w:val="baseline"/>
      <w:outlineLvl w:val="2"/>
    </w:pPr>
    <w:rPr>
      <w:rFonts w:eastAsia="Times New Roman"/>
      <w:b/>
      <w:bCs w:val="0"/>
      <w:color w:val="215E99" w:themeColor="text2" w:themeTint="BF"/>
      <w:kern w:val="2"/>
      <w:sz w:val="40"/>
      <w:szCs w:val="30"/>
      <w:lang w:eastAsia="fr-FR"/>
      <w14:ligatures w14:val="standardContextual"/>
    </w:rPr>
  </w:style>
  <w:style w:type="paragraph" w:styleId="Titre4">
    <w:name w:val="heading 4"/>
    <w:aliases w:val="Titre 4 CGPC"/>
    <w:basedOn w:val="CGPC-elearning"/>
    <w:next w:val="Normal"/>
    <w:link w:val="Titre4Car"/>
    <w:autoRedefine/>
    <w:uiPriority w:val="9"/>
    <w:unhideWhenUsed/>
    <w:qFormat/>
    <w:rsid w:val="00243B67"/>
    <w:pPr>
      <w:keepNext/>
      <w:keepLines/>
      <w:numPr>
        <w:numId w:val="3"/>
      </w:numPr>
      <w:spacing w:before="280" w:after="240"/>
      <w:ind w:left="360"/>
      <w:jc w:val="left"/>
      <w:outlineLvl w:val="3"/>
    </w:pPr>
    <w:rPr>
      <w:rFonts w:eastAsiaTheme="majorEastAsia" w:cstheme="majorBidi"/>
      <w:b/>
      <w:bCs w:val="0"/>
      <w:color w:val="215E99" w:themeColor="text2" w:themeTint="BF"/>
      <w:kern w:val="2"/>
      <w:sz w:val="36"/>
      <w:szCs w:val="30"/>
      <w14:ligatures w14:val="standardContextual"/>
    </w:rPr>
  </w:style>
  <w:style w:type="paragraph" w:styleId="Titre5">
    <w:name w:val="heading 5"/>
    <w:aliases w:val="Titre 5 CGPC"/>
    <w:basedOn w:val="CGPC-elearning"/>
    <w:next w:val="Normal"/>
    <w:link w:val="Titre5Car"/>
    <w:autoRedefine/>
    <w:uiPriority w:val="9"/>
    <w:unhideWhenUsed/>
    <w:qFormat/>
    <w:rsid w:val="00243B67"/>
    <w:pPr>
      <w:keepNext/>
      <w:keepLines/>
      <w:numPr>
        <w:numId w:val="2"/>
      </w:numPr>
      <w:spacing w:before="400" w:after="360"/>
      <w:ind w:left="1080"/>
      <w:jc w:val="left"/>
      <w:outlineLvl w:val="4"/>
    </w:pPr>
    <w:rPr>
      <w:rFonts w:eastAsia="Times New Roman" w:cstheme="majorBidi"/>
      <w:b/>
      <w:color w:val="215E99" w:themeColor="text2" w:themeTint="BF"/>
      <w:kern w:val="2"/>
      <w:sz w:val="36"/>
      <w:szCs w:val="28"/>
      <w:lang w:eastAsia="fr-FR"/>
      <w14:ligatures w14:val="standardContextual"/>
    </w:rPr>
  </w:style>
  <w:style w:type="paragraph" w:styleId="Titre6">
    <w:name w:val="heading 6"/>
    <w:basedOn w:val="Normal"/>
    <w:next w:val="Normal"/>
    <w:link w:val="Titre6Car"/>
    <w:uiPriority w:val="9"/>
    <w:semiHidden/>
    <w:unhideWhenUsed/>
    <w:qFormat/>
    <w:rsid w:val="00540A48"/>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540A48"/>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540A48"/>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540A48"/>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uce1">
    <w:name w:val="Puce 1"/>
    <w:basedOn w:val="Normal"/>
    <w:link w:val="Puce1Car"/>
    <w:autoRedefine/>
    <w:qFormat/>
    <w:rsid w:val="008E494D"/>
    <w:pPr>
      <w:numPr>
        <w:numId w:val="4"/>
      </w:numPr>
      <w:tabs>
        <w:tab w:val="left" w:pos="284"/>
      </w:tabs>
      <w:spacing w:after="0"/>
      <w:ind w:hanging="360"/>
    </w:pPr>
    <w:rPr>
      <w:rFonts w:cs="Open Sans"/>
      <w:bCs/>
      <w:szCs w:val="36"/>
    </w:rPr>
  </w:style>
  <w:style w:type="character" w:customStyle="1" w:styleId="Puce1Car">
    <w:name w:val="Puce 1 Car"/>
    <w:basedOn w:val="Policepardfaut"/>
    <w:link w:val="Puce1"/>
    <w:rsid w:val="008E494D"/>
    <w:rPr>
      <w:rFonts w:ascii="Open Sans" w:hAnsi="Open Sans" w:cs="Open Sans"/>
      <w:bCs/>
      <w:color w:val="000000" w:themeColor="text1"/>
      <w:kern w:val="0"/>
      <w:szCs w:val="36"/>
      <w14:ligatures w14:val="none"/>
    </w:rPr>
  </w:style>
  <w:style w:type="paragraph" w:customStyle="1" w:styleId="Puce2">
    <w:name w:val="Puce 2"/>
    <w:basedOn w:val="Puce1"/>
    <w:link w:val="Puce2Car"/>
    <w:autoRedefine/>
    <w:qFormat/>
    <w:rsid w:val="008E494D"/>
    <w:pPr>
      <w:numPr>
        <w:numId w:val="0"/>
      </w:numPr>
      <w:tabs>
        <w:tab w:val="num" w:pos="720"/>
      </w:tabs>
      <w:ind w:left="709" w:hanging="720"/>
    </w:pPr>
  </w:style>
  <w:style w:type="character" w:customStyle="1" w:styleId="Puce2Car">
    <w:name w:val="Puce 2 Car"/>
    <w:basedOn w:val="Puce1Car"/>
    <w:link w:val="Puce2"/>
    <w:rsid w:val="008E494D"/>
    <w:rPr>
      <w:rFonts w:ascii="Open Sans" w:hAnsi="Open Sans" w:cs="Open Sans"/>
      <w:bCs/>
      <w:color w:val="000000" w:themeColor="text1"/>
      <w:kern w:val="0"/>
      <w:szCs w:val="36"/>
      <w14:ligatures w14:val="none"/>
    </w:rPr>
  </w:style>
  <w:style w:type="character" w:customStyle="1" w:styleId="Titre2Car">
    <w:name w:val="Titre 2 Car"/>
    <w:aliases w:val="Titre 2 CGPC Car"/>
    <w:basedOn w:val="Policepardfaut"/>
    <w:link w:val="Titre2"/>
    <w:uiPriority w:val="9"/>
    <w:rsid w:val="00243B67"/>
    <w:rPr>
      <w:rFonts w:ascii="Open Sans" w:eastAsiaTheme="majorEastAsia" w:hAnsi="Open Sans" w:cs="Open Sans"/>
      <w:b/>
      <w:color w:val="215E99" w:themeColor="text2" w:themeTint="BF"/>
      <w:sz w:val="44"/>
      <w:szCs w:val="26"/>
      <w:bdr w:val="none" w:sz="0" w:space="0" w:color="auto" w:frame="1"/>
    </w:rPr>
  </w:style>
  <w:style w:type="character" w:customStyle="1" w:styleId="Titre3Car">
    <w:name w:val="Titre 3 Car"/>
    <w:aliases w:val="Titre 3 CGPC Car"/>
    <w:basedOn w:val="Policepardfaut"/>
    <w:link w:val="Titre3"/>
    <w:uiPriority w:val="9"/>
    <w:rsid w:val="00243B67"/>
    <w:rPr>
      <w:rFonts w:ascii="Open Sans" w:eastAsia="Times New Roman" w:hAnsi="Open Sans" w:cs="Open Sans"/>
      <w:b/>
      <w:color w:val="215E99" w:themeColor="text2" w:themeTint="BF"/>
      <w:sz w:val="40"/>
      <w:szCs w:val="30"/>
      <w:bdr w:val="none" w:sz="0" w:space="0" w:color="auto" w:frame="1"/>
      <w:shd w:val="clear" w:color="auto" w:fill="FFFFFF"/>
      <w:lang w:eastAsia="fr-FR"/>
    </w:rPr>
  </w:style>
  <w:style w:type="character" w:customStyle="1" w:styleId="Titre4Car">
    <w:name w:val="Titre 4 Car"/>
    <w:aliases w:val="Titre 4 CGPC Car"/>
    <w:basedOn w:val="Policepardfaut"/>
    <w:link w:val="Titre4"/>
    <w:uiPriority w:val="9"/>
    <w:rsid w:val="00243B67"/>
    <w:rPr>
      <w:rFonts w:ascii="Open Sans" w:eastAsiaTheme="majorEastAsia" w:hAnsi="Open Sans" w:cstheme="majorBidi"/>
      <w:b/>
      <w:color w:val="215E99" w:themeColor="text2" w:themeTint="BF"/>
      <w:sz w:val="36"/>
      <w:szCs w:val="30"/>
      <w:bdr w:val="none" w:sz="0" w:space="0" w:color="auto" w:frame="1"/>
    </w:rPr>
  </w:style>
  <w:style w:type="paragraph" w:customStyle="1" w:styleId="CGPC-elearning">
    <w:name w:val="CGPC-elearning"/>
    <w:basedOn w:val="Normal"/>
    <w:link w:val="CGPC-elearningCar"/>
    <w:autoRedefine/>
    <w:qFormat/>
    <w:rsid w:val="00674181"/>
    <w:rPr>
      <w:rFonts w:cs="Open Sans"/>
      <w:bCs/>
      <w:szCs w:val="21"/>
      <w:bdr w:val="none" w:sz="0" w:space="0" w:color="auto" w:frame="1"/>
    </w:rPr>
  </w:style>
  <w:style w:type="character" w:customStyle="1" w:styleId="CGPC-elearningCar">
    <w:name w:val="CGPC-elearning Car"/>
    <w:basedOn w:val="Policepardfaut"/>
    <w:link w:val="CGPC-elearning"/>
    <w:rsid w:val="00674181"/>
    <w:rPr>
      <w:rFonts w:ascii="Open Sans" w:hAnsi="Open Sans" w:cs="Open Sans"/>
      <w:bCs/>
      <w:color w:val="000000" w:themeColor="text1"/>
      <w:szCs w:val="21"/>
      <w:bdr w:val="none" w:sz="0" w:space="0" w:color="auto" w:frame="1"/>
    </w:rPr>
  </w:style>
  <w:style w:type="character" w:customStyle="1" w:styleId="Titre5Car">
    <w:name w:val="Titre 5 Car"/>
    <w:aliases w:val="Titre 5 CGPC Car"/>
    <w:basedOn w:val="Policepardfaut"/>
    <w:link w:val="Titre5"/>
    <w:uiPriority w:val="9"/>
    <w:rsid w:val="00243B67"/>
    <w:rPr>
      <w:rFonts w:ascii="Open Sans" w:eastAsia="Times New Roman" w:hAnsi="Open Sans" w:cstheme="majorBidi"/>
      <w:b/>
      <w:bCs/>
      <w:color w:val="215E99" w:themeColor="text2" w:themeTint="BF"/>
      <w:sz w:val="36"/>
      <w:szCs w:val="28"/>
      <w:bdr w:val="none" w:sz="0" w:space="0" w:color="auto" w:frame="1"/>
      <w:lang w:eastAsia="fr-FR"/>
    </w:rPr>
  </w:style>
  <w:style w:type="character" w:customStyle="1" w:styleId="Titre1Car">
    <w:name w:val="Titre 1 Car"/>
    <w:basedOn w:val="Policepardfaut"/>
    <w:link w:val="Titre1"/>
    <w:uiPriority w:val="9"/>
    <w:rsid w:val="00456083"/>
    <w:rPr>
      <w:rFonts w:asciiTheme="majorHAnsi" w:eastAsiaTheme="majorEastAsia" w:hAnsiTheme="majorHAnsi" w:cstheme="majorBidi"/>
      <w:b/>
      <w:color w:val="0F4761" w:themeColor="accent1" w:themeShade="BF"/>
      <w:kern w:val="0"/>
      <w:sz w:val="56"/>
      <w:szCs w:val="40"/>
      <w14:ligatures w14:val="none"/>
    </w:rPr>
  </w:style>
  <w:style w:type="character" w:customStyle="1" w:styleId="Titre6Car">
    <w:name w:val="Titre 6 Car"/>
    <w:basedOn w:val="Policepardfaut"/>
    <w:link w:val="Titre6"/>
    <w:uiPriority w:val="9"/>
    <w:semiHidden/>
    <w:rsid w:val="00540A48"/>
    <w:rPr>
      <w:rFonts w:eastAsiaTheme="majorEastAsia" w:cstheme="majorBidi"/>
      <w:i/>
      <w:iCs/>
      <w:color w:val="595959" w:themeColor="text1" w:themeTint="A6"/>
      <w:kern w:val="0"/>
      <w:szCs w:val="22"/>
      <w14:ligatures w14:val="none"/>
    </w:rPr>
  </w:style>
  <w:style w:type="character" w:customStyle="1" w:styleId="Titre7Car">
    <w:name w:val="Titre 7 Car"/>
    <w:basedOn w:val="Policepardfaut"/>
    <w:link w:val="Titre7"/>
    <w:uiPriority w:val="9"/>
    <w:semiHidden/>
    <w:rsid w:val="00540A48"/>
    <w:rPr>
      <w:rFonts w:eastAsiaTheme="majorEastAsia" w:cstheme="majorBidi"/>
      <w:color w:val="595959" w:themeColor="text1" w:themeTint="A6"/>
      <w:kern w:val="0"/>
      <w:szCs w:val="22"/>
      <w14:ligatures w14:val="none"/>
    </w:rPr>
  </w:style>
  <w:style w:type="character" w:customStyle="1" w:styleId="Titre8Car">
    <w:name w:val="Titre 8 Car"/>
    <w:basedOn w:val="Policepardfaut"/>
    <w:link w:val="Titre8"/>
    <w:uiPriority w:val="9"/>
    <w:semiHidden/>
    <w:rsid w:val="00540A48"/>
    <w:rPr>
      <w:rFonts w:eastAsiaTheme="majorEastAsia" w:cstheme="majorBidi"/>
      <w:i/>
      <w:iCs/>
      <w:color w:val="272727" w:themeColor="text1" w:themeTint="D8"/>
      <w:kern w:val="0"/>
      <w:szCs w:val="22"/>
      <w14:ligatures w14:val="none"/>
    </w:rPr>
  </w:style>
  <w:style w:type="character" w:customStyle="1" w:styleId="Titre9Car">
    <w:name w:val="Titre 9 Car"/>
    <w:basedOn w:val="Policepardfaut"/>
    <w:link w:val="Titre9"/>
    <w:uiPriority w:val="9"/>
    <w:semiHidden/>
    <w:rsid w:val="00540A48"/>
    <w:rPr>
      <w:rFonts w:eastAsiaTheme="majorEastAsia" w:cstheme="majorBidi"/>
      <w:color w:val="272727" w:themeColor="text1" w:themeTint="D8"/>
      <w:kern w:val="0"/>
      <w:szCs w:val="22"/>
      <w14:ligatures w14:val="none"/>
    </w:rPr>
  </w:style>
  <w:style w:type="paragraph" w:styleId="Titre">
    <w:name w:val="Title"/>
    <w:basedOn w:val="Normal"/>
    <w:next w:val="Normal"/>
    <w:link w:val="TitreCar"/>
    <w:uiPriority w:val="10"/>
    <w:qFormat/>
    <w:rsid w:val="00540A48"/>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uiPriority w:val="10"/>
    <w:rsid w:val="00540A48"/>
    <w:rPr>
      <w:rFonts w:asciiTheme="majorHAnsi" w:eastAsiaTheme="majorEastAsia" w:hAnsiTheme="majorHAnsi" w:cstheme="majorBidi"/>
      <w:spacing w:val="-10"/>
      <w:kern w:val="28"/>
      <w:sz w:val="56"/>
      <w:szCs w:val="56"/>
      <w14:ligatures w14:val="none"/>
    </w:rPr>
  </w:style>
  <w:style w:type="paragraph" w:styleId="Sous-titre">
    <w:name w:val="Subtitle"/>
    <w:basedOn w:val="Normal"/>
    <w:next w:val="Normal"/>
    <w:link w:val="Sous-titreCar"/>
    <w:uiPriority w:val="11"/>
    <w:qFormat/>
    <w:rsid w:val="00540A4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40A48"/>
    <w:rPr>
      <w:rFonts w:eastAsiaTheme="majorEastAsia" w:cstheme="majorBidi"/>
      <w:color w:val="595959" w:themeColor="text1" w:themeTint="A6"/>
      <w:spacing w:val="15"/>
      <w:kern w:val="0"/>
      <w:sz w:val="28"/>
      <w:szCs w:val="28"/>
      <w14:ligatures w14:val="none"/>
    </w:rPr>
  </w:style>
  <w:style w:type="paragraph" w:styleId="Citation">
    <w:name w:val="Quote"/>
    <w:basedOn w:val="Normal"/>
    <w:next w:val="Normal"/>
    <w:link w:val="CitationCar"/>
    <w:uiPriority w:val="29"/>
    <w:qFormat/>
    <w:rsid w:val="00540A48"/>
    <w:pPr>
      <w:spacing w:before="160"/>
      <w:jc w:val="center"/>
    </w:pPr>
    <w:rPr>
      <w:i/>
      <w:iCs/>
      <w:color w:val="404040" w:themeColor="text1" w:themeTint="BF"/>
    </w:rPr>
  </w:style>
  <w:style w:type="character" w:customStyle="1" w:styleId="CitationCar">
    <w:name w:val="Citation Car"/>
    <w:basedOn w:val="Policepardfaut"/>
    <w:link w:val="Citation"/>
    <w:uiPriority w:val="29"/>
    <w:rsid w:val="00540A48"/>
    <w:rPr>
      <w:rFonts w:ascii="Open Sans" w:hAnsi="Open Sans"/>
      <w:i/>
      <w:iCs/>
      <w:color w:val="404040" w:themeColor="text1" w:themeTint="BF"/>
      <w:kern w:val="0"/>
      <w:szCs w:val="22"/>
      <w14:ligatures w14:val="none"/>
    </w:rPr>
  </w:style>
  <w:style w:type="paragraph" w:styleId="Paragraphedeliste">
    <w:name w:val="List Paragraph"/>
    <w:basedOn w:val="Normal"/>
    <w:uiPriority w:val="34"/>
    <w:qFormat/>
    <w:rsid w:val="00540A48"/>
    <w:pPr>
      <w:ind w:left="720"/>
      <w:contextualSpacing/>
    </w:pPr>
  </w:style>
  <w:style w:type="character" w:styleId="Accentuationintense">
    <w:name w:val="Intense Emphasis"/>
    <w:basedOn w:val="Policepardfaut"/>
    <w:uiPriority w:val="21"/>
    <w:qFormat/>
    <w:rsid w:val="00540A48"/>
    <w:rPr>
      <w:i/>
      <w:iCs/>
      <w:color w:val="0F4761" w:themeColor="accent1" w:themeShade="BF"/>
    </w:rPr>
  </w:style>
  <w:style w:type="paragraph" w:styleId="Citationintense">
    <w:name w:val="Intense Quote"/>
    <w:basedOn w:val="Normal"/>
    <w:next w:val="Normal"/>
    <w:link w:val="CitationintenseCar"/>
    <w:uiPriority w:val="30"/>
    <w:qFormat/>
    <w:rsid w:val="00540A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40A48"/>
    <w:rPr>
      <w:rFonts w:ascii="Open Sans" w:hAnsi="Open Sans"/>
      <w:i/>
      <w:iCs/>
      <w:color w:val="0F4761" w:themeColor="accent1" w:themeShade="BF"/>
      <w:kern w:val="0"/>
      <w:szCs w:val="22"/>
      <w14:ligatures w14:val="none"/>
    </w:rPr>
  </w:style>
  <w:style w:type="character" w:styleId="Rfrenceintense">
    <w:name w:val="Intense Reference"/>
    <w:basedOn w:val="Policepardfaut"/>
    <w:uiPriority w:val="32"/>
    <w:qFormat/>
    <w:rsid w:val="00540A48"/>
    <w:rPr>
      <w:b/>
      <w:bCs/>
      <w:smallCaps/>
      <w:color w:val="0F4761" w:themeColor="accent1" w:themeShade="BF"/>
      <w:spacing w:val="5"/>
    </w:rPr>
  </w:style>
  <w:style w:type="paragraph" w:styleId="NormalWeb">
    <w:name w:val="Normal (Web)"/>
    <w:basedOn w:val="Normal"/>
    <w:uiPriority w:val="99"/>
    <w:semiHidden/>
    <w:unhideWhenUsed/>
    <w:rsid w:val="00A3629B"/>
    <w:pPr>
      <w:spacing w:before="100" w:beforeAutospacing="1" w:after="100" w:afterAutospacing="1" w:line="240" w:lineRule="auto"/>
      <w:jc w:val="left"/>
    </w:pPr>
    <w:rPr>
      <w:rFonts w:ascii="Times New Roman" w:eastAsia="Times New Roman" w:hAnsi="Times New Roman" w:cs="Times New Roman"/>
      <w:color w:val="auto"/>
      <w:szCs w:val="24"/>
      <w:lang w:eastAsia="fr-FR"/>
    </w:rPr>
  </w:style>
  <w:style w:type="paragraph" w:styleId="En-tte">
    <w:name w:val="header"/>
    <w:basedOn w:val="Normal"/>
    <w:link w:val="En-tteCar"/>
    <w:uiPriority w:val="99"/>
    <w:unhideWhenUsed/>
    <w:rsid w:val="00252E5F"/>
    <w:pPr>
      <w:tabs>
        <w:tab w:val="center" w:pos="4536"/>
        <w:tab w:val="right" w:pos="9072"/>
      </w:tabs>
      <w:spacing w:after="0" w:line="240" w:lineRule="auto"/>
    </w:pPr>
  </w:style>
  <w:style w:type="character" w:customStyle="1" w:styleId="En-tteCar">
    <w:name w:val="En-tête Car"/>
    <w:basedOn w:val="Policepardfaut"/>
    <w:link w:val="En-tte"/>
    <w:uiPriority w:val="99"/>
    <w:rsid w:val="00252E5F"/>
    <w:rPr>
      <w:rFonts w:ascii="Open Sans" w:hAnsi="Open Sans"/>
      <w:color w:val="000000" w:themeColor="text1"/>
      <w:kern w:val="0"/>
      <w:szCs w:val="22"/>
      <w14:ligatures w14:val="none"/>
    </w:rPr>
  </w:style>
  <w:style w:type="paragraph" w:styleId="Pieddepage">
    <w:name w:val="footer"/>
    <w:basedOn w:val="Normal"/>
    <w:link w:val="PieddepageCar"/>
    <w:uiPriority w:val="99"/>
    <w:unhideWhenUsed/>
    <w:rsid w:val="00252E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2E5F"/>
    <w:rPr>
      <w:rFonts w:ascii="Open Sans" w:hAnsi="Open Sans"/>
      <w:color w:val="000000" w:themeColor="text1"/>
      <w:kern w:val="0"/>
      <w:szCs w:val="22"/>
      <w14:ligatures w14:val="none"/>
    </w:rPr>
  </w:style>
  <w:style w:type="paragraph" w:styleId="En-ttedetabledesmatires">
    <w:name w:val="TOC Heading"/>
    <w:basedOn w:val="Titre1"/>
    <w:next w:val="Normal"/>
    <w:uiPriority w:val="39"/>
    <w:unhideWhenUsed/>
    <w:qFormat/>
    <w:rsid w:val="00540FD4"/>
    <w:pPr>
      <w:numPr>
        <w:numId w:val="0"/>
      </w:numPr>
      <w:spacing w:before="240" w:after="0"/>
      <w:outlineLvl w:val="9"/>
    </w:pPr>
    <w:rPr>
      <w:sz w:val="32"/>
      <w:szCs w:val="32"/>
      <w:lang w:val="en-US"/>
    </w:rPr>
  </w:style>
  <w:style w:type="paragraph" w:styleId="TM1">
    <w:name w:val="toc 1"/>
    <w:basedOn w:val="Normal"/>
    <w:next w:val="Normal"/>
    <w:autoRedefine/>
    <w:uiPriority w:val="39"/>
    <w:unhideWhenUsed/>
    <w:rsid w:val="00211CD8"/>
    <w:pPr>
      <w:tabs>
        <w:tab w:val="left" w:pos="480"/>
        <w:tab w:val="left" w:pos="7655"/>
        <w:tab w:val="right" w:leader="dot" w:pos="13994"/>
      </w:tabs>
      <w:spacing w:after="100"/>
    </w:pPr>
  </w:style>
  <w:style w:type="character" w:styleId="Lienhypertexte">
    <w:name w:val="Hyperlink"/>
    <w:basedOn w:val="Policepardfaut"/>
    <w:uiPriority w:val="99"/>
    <w:unhideWhenUsed/>
    <w:rsid w:val="002F54B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etheure xmlns="b079812a-7967-4ed2-9291-1c797a51b449" xsi:nil="true"/>
    <TaxCatchAll xmlns="427b065b-dfa1-44b2-8977-c4f8c74eb7ce" xsi:nil="true"/>
    <lcf76f155ced4ddcb4097134ff3c332f xmlns="b079812a-7967-4ed2-9291-1c797a51b44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AF460F70362646BCBF863D62D99DF7" ma:contentTypeVersion="14" ma:contentTypeDescription="Crée un document." ma:contentTypeScope="" ma:versionID="19d947a492dced9da262b60f42281682">
  <xsd:schema xmlns:xsd="http://www.w3.org/2001/XMLSchema" xmlns:xs="http://www.w3.org/2001/XMLSchema" xmlns:p="http://schemas.microsoft.com/office/2006/metadata/properties" xmlns:ns2="b079812a-7967-4ed2-9291-1c797a51b449" xmlns:ns3="427b065b-dfa1-44b2-8977-c4f8c74eb7ce" targetNamespace="http://schemas.microsoft.com/office/2006/metadata/properties" ma:root="true" ma:fieldsID="eca7720a5136430c56d504f4a35bfa62" ns2:_="" ns3:_="">
    <xsd:import namespace="b079812a-7967-4ed2-9291-1c797a51b449"/>
    <xsd:import namespace="427b065b-dfa1-44b2-8977-c4f8c74eb7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CR" minOccurs="0"/>
                <xsd:element ref="ns2:Dateet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79812a-7967-4ed2-9291-1c797a51b4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e8ee2d43-1f87-4f82-a716-8ad3ee2649f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Dateetheure" ma:index="21" nillable="true" ma:displayName="Date et heure" ma:format="DateTime" ma:internalName="Dateetheur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7b065b-dfa1-44b2-8977-c4f8c74eb7c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eb0e03f-ee08-4898-bc4c-886ada32954e}" ma:internalName="TaxCatchAll" ma:showField="CatchAllData" ma:web="427b065b-dfa1-44b2-8977-c4f8c74eb7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3D242-6F12-477F-8F7F-BAFAC651B2DC}">
  <ds:schemaRefs>
    <ds:schemaRef ds:uri="http://schemas.microsoft.com/sharepoint/v3/contenttype/forms"/>
  </ds:schemaRefs>
</ds:datastoreItem>
</file>

<file path=customXml/itemProps2.xml><?xml version="1.0" encoding="utf-8"?>
<ds:datastoreItem xmlns:ds="http://schemas.openxmlformats.org/officeDocument/2006/customXml" ds:itemID="{16D9059B-21E5-452C-B54A-BBC1DF4CEDFC}">
  <ds:schemaRefs>
    <ds:schemaRef ds:uri="http://schemas.microsoft.com/office/2006/metadata/properties"/>
    <ds:schemaRef ds:uri="http://schemas.microsoft.com/office/infopath/2007/PartnerControls"/>
    <ds:schemaRef ds:uri="b079812a-7967-4ed2-9291-1c797a51b449"/>
    <ds:schemaRef ds:uri="427b065b-dfa1-44b2-8977-c4f8c74eb7ce"/>
  </ds:schemaRefs>
</ds:datastoreItem>
</file>

<file path=customXml/itemProps3.xml><?xml version="1.0" encoding="utf-8"?>
<ds:datastoreItem xmlns:ds="http://schemas.openxmlformats.org/officeDocument/2006/customXml" ds:itemID="{36141E96-F577-4DEB-989C-7935C5DDB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79812a-7967-4ed2-9291-1c797a51b449"/>
    <ds:schemaRef ds:uri="427b065b-dfa1-44b2-8977-c4f8c74eb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DD900-FBAD-43E4-859F-3FDC93CA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5728</Words>
  <Characters>30131</Characters>
  <Application>Microsoft Office Word</Application>
  <DocSecurity>0</DocSecurity>
  <Lines>478</Lines>
  <Paragraphs>165</Paragraphs>
  <ScaleCrop>false</ScaleCrop>
  <Company/>
  <LinksUpToDate>false</LinksUpToDate>
  <CharactersWithSpaces>35694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Raymond Leban</dc:creator>
  <cp:keywords/>
  <dc:description/>
  <cp:lastModifiedBy>Raymond Leban</cp:lastModifiedBy>
  <cp:revision>28</cp:revision>
  <dcterms:created xsi:type="dcterms:W3CDTF">2026-07-16T08:57:00Z</dcterms:created>
  <dcterms:modified xsi:type="dcterms:W3CDTF">2026-07-20T09:07:00Z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0x01010069AF460F70362646BCBF863D62D99DF7</vt:lpwstr>
  </property>
  <property fmtid="{D5CDD505-2E9C-101B-9397-08002B2CF9AE}" pid="3" name="MediaServiceImageTags">
    <vt:lpwstr/>
  </property>
</Properties>
</file>